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7F04B" w14:textId="77777777" w:rsidR="00F74ECF" w:rsidRPr="00197430" w:rsidRDefault="00F74ECF" w:rsidP="00F74ECF">
      <w:pPr>
        <w:pStyle w:val="Header"/>
        <w:rPr>
          <w:rFonts w:ascii="Calibri" w:hAnsi="Calibri" w:cs="Calibri"/>
          <w:b/>
          <w:bCs/>
          <w:sz w:val="28"/>
          <w:szCs w:val="28"/>
        </w:rPr>
      </w:pPr>
      <w:r w:rsidRPr="00197430">
        <w:rPr>
          <w:rFonts w:ascii="Calibri" w:hAnsi="Calibri" w:cs="Calibri"/>
          <w:b/>
          <w:bCs/>
          <w:sz w:val="28"/>
          <w:szCs w:val="28"/>
        </w:rPr>
        <w:t>PUBLICATIONS SUR LES R</w:t>
      </w:r>
      <w:r w:rsidRPr="00197430">
        <w:rPr>
          <w:rFonts w:ascii="Calibri" w:hAnsi="Calibri" w:cs="Calibri"/>
          <w:b/>
          <w:bCs/>
          <w:color w:val="1F1F1F"/>
          <w:sz w:val="28"/>
          <w:szCs w:val="28"/>
          <w:shd w:val="clear" w:color="auto" w:fill="FFFFFF"/>
        </w:rPr>
        <w:t>É</w:t>
      </w:r>
      <w:r w:rsidRPr="00197430">
        <w:rPr>
          <w:rFonts w:ascii="Calibri" w:hAnsi="Calibri" w:cs="Calibri"/>
          <w:b/>
          <w:bCs/>
          <w:sz w:val="28"/>
          <w:szCs w:val="28"/>
        </w:rPr>
        <w:t xml:space="preserve">SEAUX SOCIAUX </w:t>
      </w:r>
    </w:p>
    <w:p w14:paraId="71A90466" w14:textId="77777777" w:rsidR="00362761" w:rsidRDefault="00362761" w:rsidP="00CF6512">
      <w:pPr>
        <w:spacing w:after="0" w:line="240" w:lineRule="auto"/>
        <w:rPr>
          <w:rFonts w:ascii="Calibri" w:hAnsi="Calibri" w:cs="Calibri"/>
        </w:rPr>
      </w:pPr>
    </w:p>
    <w:p w14:paraId="4D790948" w14:textId="77777777" w:rsidR="00F74ECF" w:rsidRPr="002C6926" w:rsidRDefault="00F74ECF" w:rsidP="00F74ECF">
      <w:pPr>
        <w:spacing w:after="0" w:line="240" w:lineRule="auto"/>
        <w:rPr>
          <w:rFonts w:ascii="Calibri" w:hAnsi="Calibri" w:cs="Calibri"/>
          <w:b/>
          <w:bCs/>
        </w:rPr>
      </w:pPr>
      <w:r w:rsidRPr="002C6926">
        <w:rPr>
          <w:rFonts w:ascii="Calibri" w:hAnsi="Calibri" w:cs="Calibri"/>
          <w:b/>
          <w:bCs/>
        </w:rPr>
        <w:t>«</w:t>
      </w:r>
      <w:r>
        <w:rPr>
          <w:rFonts w:ascii="Calibri" w:hAnsi="Calibri" w:cs="Calibri"/>
          <w:b/>
          <w:bCs/>
        </w:rPr>
        <w:t> </w:t>
      </w:r>
      <w:r w:rsidRPr="002C6926">
        <w:rPr>
          <w:rFonts w:ascii="Calibri" w:hAnsi="Calibri" w:cs="Calibri"/>
          <w:b/>
          <w:bCs/>
        </w:rPr>
        <w:t>Innovation ou manipulation? Les patients méritent mieux.</w:t>
      </w:r>
      <w:r>
        <w:rPr>
          <w:rFonts w:ascii="Calibri" w:hAnsi="Calibri" w:cs="Calibri"/>
          <w:b/>
          <w:bCs/>
        </w:rPr>
        <w:t> </w:t>
      </w:r>
      <w:r w:rsidRPr="002C6926">
        <w:rPr>
          <w:rFonts w:ascii="Calibri" w:hAnsi="Calibri" w:cs="Calibri"/>
          <w:b/>
          <w:bCs/>
        </w:rPr>
        <w:t>»</w:t>
      </w:r>
    </w:p>
    <w:p w14:paraId="3765EB18" w14:textId="77777777" w:rsidR="00F74ECF" w:rsidRPr="00EC580A" w:rsidRDefault="00F74ECF" w:rsidP="00F74ECF">
      <w:pPr>
        <w:spacing w:after="0" w:line="240" w:lineRule="auto"/>
        <w:rPr>
          <w:rFonts w:ascii="Calibri" w:hAnsi="Calibri" w:cs="Calibri"/>
        </w:rPr>
      </w:pPr>
      <w:r w:rsidRPr="00EC580A">
        <w:rPr>
          <w:rFonts w:ascii="Calibri" w:hAnsi="Calibri" w:cs="Calibri"/>
        </w:rPr>
        <w:t xml:space="preserve">Les brevets pharmaceutiques devraient protéger l’innovation pendant une période déterminée. Certains fabricants de produits pharmaceutiques ont recours à des stratégies juridiques pour prolonger la durée de leurs brevets de plusieurs années au-delà de leur terme initial, retardant ainsi l’arrivée sur le marché de biosimilaires moins coûteux, mais tout aussi sûrs et efficaces. </w:t>
      </w:r>
    </w:p>
    <w:p w14:paraId="5BF8CCB0" w14:textId="77777777" w:rsidR="00F74ECF" w:rsidRPr="0079590E" w:rsidRDefault="00F74ECF" w:rsidP="00F74ECF">
      <w:pPr>
        <w:spacing w:after="0" w:line="240" w:lineRule="auto"/>
        <w:rPr>
          <w:rFonts w:ascii="Calibri" w:hAnsi="Calibri" w:cs="Calibri"/>
        </w:rPr>
      </w:pPr>
    </w:p>
    <w:p w14:paraId="72D15506" w14:textId="77777777" w:rsidR="00F74ECF" w:rsidRDefault="00F74ECF" w:rsidP="00F74ECF">
      <w:pPr>
        <w:spacing w:after="0" w:line="240" w:lineRule="auto"/>
      </w:pPr>
      <w:r w:rsidRPr="006921C8">
        <w:rPr>
          <w:rFonts w:ascii="Calibri" w:hAnsi="Calibri" w:cs="Calibri"/>
        </w:rPr>
        <w:t xml:space="preserve">En savoir plus : </w:t>
      </w:r>
      <w:hyperlink r:id="rId6" w:history="1">
        <w:r w:rsidRPr="006921C8">
          <w:rPr>
            <w:rStyle w:val="Hyperlink"/>
          </w:rPr>
          <w:t>https://advocacy.jointhealth.org/fr/patients_and_patents_fr/</w:t>
        </w:r>
      </w:hyperlink>
    </w:p>
    <w:p w14:paraId="63B7C642" w14:textId="77777777" w:rsidR="00F74ECF" w:rsidRDefault="00F74ECF" w:rsidP="00F74ECF">
      <w:pPr>
        <w:spacing w:after="0" w:line="240" w:lineRule="auto"/>
      </w:pPr>
    </w:p>
    <w:p w14:paraId="1C3DAE37" w14:textId="77777777" w:rsidR="00F74ECF" w:rsidRDefault="00F74ECF" w:rsidP="00F74ECF">
      <w:pPr>
        <w:spacing w:after="0" w:line="240" w:lineRule="auto"/>
        <w:rPr>
          <w:rFonts w:ascii="Calibri" w:hAnsi="Calibri" w:cs="Calibri"/>
        </w:rPr>
      </w:pPr>
      <w:r w:rsidRPr="0079590E">
        <w:rPr>
          <w:rFonts w:ascii="Calibri" w:hAnsi="Calibri" w:cs="Calibri"/>
        </w:rPr>
        <w:t xml:space="preserve">#MédocsAbordables #PatientsEtBrevets </w:t>
      </w:r>
    </w:p>
    <w:p w14:paraId="05513E77" w14:textId="77777777" w:rsidR="00F74ECF" w:rsidRPr="00F43162" w:rsidRDefault="00F74ECF" w:rsidP="00F74ECF">
      <w:pPr>
        <w:spacing w:after="0" w:line="240" w:lineRule="auto"/>
        <w:rPr>
          <w:rFonts w:ascii="Calibri" w:hAnsi="Calibri" w:cs="Calibri"/>
        </w:rPr>
      </w:pPr>
      <w:r>
        <w:rPr>
          <w:rFonts w:ascii="Calibri" w:hAnsi="Calibri" w:cs="Calibri"/>
        </w:rPr>
        <w:t>@ACEJointHealth @CrohnsColitisFn</w:t>
      </w:r>
    </w:p>
    <w:p w14:paraId="18D5FD7A" w14:textId="77777777" w:rsidR="00F74ECF" w:rsidRPr="006921C8" w:rsidRDefault="00F74ECF" w:rsidP="00F74ECF">
      <w:pPr>
        <w:spacing w:after="0" w:line="240" w:lineRule="auto"/>
        <w:rPr>
          <w:rFonts w:ascii="Calibri" w:hAnsi="Calibri" w:cs="Calibri"/>
          <w:b/>
          <w:bCs/>
        </w:rPr>
      </w:pPr>
    </w:p>
    <w:p w14:paraId="6469E52B" w14:textId="77777777" w:rsidR="00F74ECF" w:rsidRPr="006921C8" w:rsidRDefault="00F74ECF" w:rsidP="00F74ECF">
      <w:pPr>
        <w:spacing w:after="0" w:line="240" w:lineRule="auto"/>
        <w:rPr>
          <w:rFonts w:ascii="Calibri" w:hAnsi="Calibri" w:cs="Calibri"/>
          <w:b/>
          <w:bCs/>
        </w:rPr>
      </w:pPr>
      <w:r w:rsidRPr="006921C8">
        <w:rPr>
          <w:rFonts w:ascii="Calibri" w:hAnsi="Calibri" w:cs="Calibri"/>
          <w:b/>
          <w:bCs/>
        </w:rPr>
        <w:t>« Les stratégies liées aux brevets nuisent à l’équité en matière de santé au Canada. »</w:t>
      </w:r>
    </w:p>
    <w:p w14:paraId="4D899722" w14:textId="77777777" w:rsidR="00F74ECF" w:rsidRPr="006921C8" w:rsidRDefault="00F74ECF" w:rsidP="00F74ECF">
      <w:pPr>
        <w:spacing w:after="0" w:line="240" w:lineRule="auto"/>
        <w:rPr>
          <w:rFonts w:ascii="Calibri" w:hAnsi="Calibri" w:cs="Calibri"/>
        </w:rPr>
      </w:pPr>
      <w:r w:rsidRPr="006921C8">
        <w:rPr>
          <w:rFonts w:ascii="Calibri" w:hAnsi="Calibri" w:cs="Calibri"/>
        </w:rPr>
        <w:t>Un Canadien sur quatre a du mal à payer ses médicaments sur ordonnance. Pourquoi? Parce que certains fabricants de produits pharmaceutiques profitent du système des brevets en ayant recours à des stratégies</w:t>
      </w:r>
      <w:r w:rsidRPr="006921C8">
        <w:rPr>
          <w:rFonts w:ascii="Calibri" w:hAnsi="Calibri" w:cs="Calibri"/>
          <w:b/>
          <w:bCs/>
        </w:rPr>
        <w:t xml:space="preserve"> </w:t>
      </w:r>
      <w:r w:rsidRPr="006921C8">
        <w:rPr>
          <w:rFonts w:ascii="Calibri" w:hAnsi="Calibri" w:cs="Calibri"/>
        </w:rPr>
        <w:t>juridiques pour retarder la mise sur le marché de médicaments génériques et biosimilaires moins coûteux.</w:t>
      </w:r>
    </w:p>
    <w:p w14:paraId="3277DE80" w14:textId="77777777" w:rsidR="00F74ECF" w:rsidRPr="006921C8" w:rsidRDefault="00F74ECF" w:rsidP="00F74ECF">
      <w:pPr>
        <w:spacing w:after="0" w:line="240" w:lineRule="auto"/>
        <w:rPr>
          <w:rFonts w:ascii="Calibri" w:hAnsi="Calibri" w:cs="Calibri"/>
        </w:rPr>
      </w:pPr>
    </w:p>
    <w:p w14:paraId="3B9FA499" w14:textId="77777777" w:rsidR="00F74ECF" w:rsidRDefault="00F74ECF" w:rsidP="00F74ECF">
      <w:pPr>
        <w:spacing w:after="0" w:line="240" w:lineRule="auto"/>
      </w:pPr>
      <w:r w:rsidRPr="006921C8">
        <w:rPr>
          <w:rFonts w:ascii="Calibri" w:hAnsi="Calibri" w:cs="Calibri"/>
        </w:rPr>
        <w:t xml:space="preserve">Lire la suite : </w:t>
      </w:r>
      <w:hyperlink r:id="rId7" w:history="1">
        <w:r w:rsidRPr="006921C8">
          <w:rPr>
            <w:rStyle w:val="Hyperlink"/>
          </w:rPr>
          <w:t>https://advocacy.jointhealth.org/fr/patients_and_patents_fr/</w:t>
        </w:r>
      </w:hyperlink>
    </w:p>
    <w:p w14:paraId="767A6216" w14:textId="77777777" w:rsidR="00F74ECF" w:rsidRDefault="00F74ECF" w:rsidP="00F74ECF">
      <w:pPr>
        <w:spacing w:after="0" w:line="240" w:lineRule="auto"/>
      </w:pPr>
    </w:p>
    <w:p w14:paraId="5011E465" w14:textId="77777777" w:rsidR="00F74ECF" w:rsidRPr="006921C8" w:rsidRDefault="00F74ECF" w:rsidP="00F74ECF">
      <w:pPr>
        <w:spacing w:after="0" w:line="240" w:lineRule="auto"/>
        <w:rPr>
          <w:rFonts w:ascii="Calibri" w:hAnsi="Calibri" w:cs="Calibri"/>
        </w:rPr>
      </w:pPr>
      <w:r w:rsidRPr="006921C8">
        <w:rPr>
          <w:rFonts w:ascii="Calibri" w:hAnsi="Calibri" w:cs="Calibri"/>
        </w:rPr>
        <w:t>#PatientsEtBrevets #BrevetsMédicaments #ÉquitéEnSanté</w:t>
      </w:r>
    </w:p>
    <w:p w14:paraId="5973E103" w14:textId="77777777" w:rsidR="00F74ECF" w:rsidRDefault="00F74ECF" w:rsidP="00F74ECF">
      <w:pPr>
        <w:spacing w:after="0" w:line="240" w:lineRule="auto"/>
        <w:rPr>
          <w:rFonts w:ascii="Calibri" w:hAnsi="Calibri" w:cs="Calibri"/>
        </w:rPr>
      </w:pPr>
      <w:r>
        <w:rPr>
          <w:rFonts w:ascii="Calibri" w:hAnsi="Calibri" w:cs="Calibri"/>
        </w:rPr>
        <w:t>@ACEJointHealth @CrohnsColitisFn</w:t>
      </w:r>
    </w:p>
    <w:p w14:paraId="167EEA61" w14:textId="77777777" w:rsidR="009C5B0E" w:rsidRDefault="009C5B0E" w:rsidP="00CF6512">
      <w:pPr>
        <w:spacing w:after="0" w:line="240" w:lineRule="auto"/>
        <w:rPr>
          <w:rFonts w:ascii="Calibri" w:hAnsi="Calibri" w:cs="Calibri"/>
        </w:rPr>
      </w:pPr>
    </w:p>
    <w:p w14:paraId="2C25F094" w14:textId="77777777" w:rsidR="00F74ECF" w:rsidRDefault="00F74ECF" w:rsidP="00F74ECF">
      <w:pPr>
        <w:spacing w:after="0" w:line="240" w:lineRule="auto"/>
        <w:rPr>
          <w:rFonts w:ascii="Calibri" w:hAnsi="Calibri" w:cs="Calibri"/>
          <w:b/>
          <w:bCs/>
        </w:rPr>
      </w:pPr>
      <w:r w:rsidRPr="00480154">
        <w:rPr>
          <w:rFonts w:ascii="Calibri" w:hAnsi="Calibri" w:cs="Calibri"/>
          <w:b/>
          <w:bCs/>
        </w:rPr>
        <w:t>«</w:t>
      </w:r>
      <w:r>
        <w:rPr>
          <w:rFonts w:ascii="Calibri" w:hAnsi="Calibri" w:cs="Calibri"/>
          <w:b/>
          <w:bCs/>
        </w:rPr>
        <w:t> </w:t>
      </w:r>
      <w:r w:rsidRPr="00480154">
        <w:rPr>
          <w:rFonts w:ascii="Calibri" w:hAnsi="Calibri" w:cs="Calibri"/>
          <w:b/>
          <w:bCs/>
        </w:rPr>
        <w:t>Les brevets priment sur les patients</w:t>
      </w:r>
      <w:r>
        <w:rPr>
          <w:rFonts w:ascii="Calibri" w:hAnsi="Calibri" w:cs="Calibri"/>
          <w:b/>
          <w:bCs/>
        </w:rPr>
        <w:t> :</w:t>
      </w:r>
      <w:r w:rsidRPr="00480154">
        <w:rPr>
          <w:rFonts w:ascii="Calibri" w:hAnsi="Calibri" w:cs="Calibri"/>
          <w:b/>
          <w:bCs/>
        </w:rPr>
        <w:t xml:space="preserve"> il </w:t>
      </w:r>
      <w:r w:rsidRPr="00EC580A">
        <w:rPr>
          <w:rFonts w:ascii="Calibri" w:hAnsi="Calibri" w:cs="Calibri"/>
          <w:b/>
          <w:bCs/>
        </w:rPr>
        <w:t>est temps de briser les barrières. »</w:t>
      </w:r>
      <w:r>
        <w:rPr>
          <w:rFonts w:ascii="Calibri" w:hAnsi="Calibri" w:cs="Calibri"/>
          <w:b/>
          <w:bCs/>
        </w:rPr>
        <w:t xml:space="preserve"> </w:t>
      </w:r>
    </w:p>
    <w:p w14:paraId="468B31E9" w14:textId="77777777" w:rsidR="00F74ECF" w:rsidRPr="0079590E" w:rsidRDefault="00F74ECF" w:rsidP="00F74ECF">
      <w:pPr>
        <w:spacing w:after="0" w:line="240" w:lineRule="auto"/>
        <w:rPr>
          <w:rFonts w:ascii="Calibri" w:hAnsi="Calibri" w:cs="Calibri"/>
        </w:rPr>
      </w:pPr>
      <w:r w:rsidRPr="0079590E">
        <w:rPr>
          <w:rFonts w:ascii="Calibri" w:hAnsi="Calibri" w:cs="Calibri"/>
        </w:rPr>
        <w:t xml:space="preserve">À quoi sert un médicament révolutionnaire si </w:t>
      </w:r>
      <w:r>
        <w:rPr>
          <w:rFonts w:ascii="Calibri" w:hAnsi="Calibri" w:cs="Calibri"/>
        </w:rPr>
        <w:t xml:space="preserve">on </w:t>
      </w:r>
      <w:r w:rsidRPr="00EC580A">
        <w:rPr>
          <w:rFonts w:ascii="Calibri" w:hAnsi="Calibri" w:cs="Calibri"/>
        </w:rPr>
        <w:t>n’a</w:t>
      </w:r>
      <w:r>
        <w:rPr>
          <w:rFonts w:ascii="Calibri" w:hAnsi="Calibri" w:cs="Calibri"/>
        </w:rPr>
        <w:t xml:space="preserve"> pas les moyens de se le procurer?</w:t>
      </w:r>
    </w:p>
    <w:p w14:paraId="650690CF" w14:textId="77777777" w:rsidR="00F74ECF" w:rsidRPr="00DE4FAB" w:rsidRDefault="00F74ECF" w:rsidP="00F74ECF">
      <w:pPr>
        <w:spacing w:after="0" w:line="240" w:lineRule="auto"/>
        <w:rPr>
          <w:rFonts w:ascii="Calibri" w:hAnsi="Calibri" w:cs="Calibri"/>
          <w:b/>
          <w:bCs/>
        </w:rPr>
      </w:pPr>
      <w:r>
        <w:rPr>
          <w:rFonts w:ascii="Calibri" w:hAnsi="Calibri" w:cs="Calibri"/>
        </w:rPr>
        <w:t xml:space="preserve">La </w:t>
      </w:r>
      <w:r w:rsidRPr="0079590E">
        <w:rPr>
          <w:rFonts w:ascii="Calibri" w:hAnsi="Calibri" w:cs="Calibri"/>
        </w:rPr>
        <w:t>prolongation de la durée des brevets peut maintenir artificiellement les prix des médicaments à un niveau élevé, empêchant ainsi l</w:t>
      </w:r>
      <w:r>
        <w:rPr>
          <w:rFonts w:ascii="Calibri" w:hAnsi="Calibri" w:cs="Calibri"/>
        </w:rPr>
        <w:t>’</w:t>
      </w:r>
      <w:r w:rsidRPr="0079590E">
        <w:rPr>
          <w:rFonts w:ascii="Calibri" w:hAnsi="Calibri" w:cs="Calibri"/>
        </w:rPr>
        <w:t>accès à des médicaments génériques et biosimilaires abordables pendant des années, parfois même des décennies</w:t>
      </w:r>
      <w:r>
        <w:rPr>
          <w:rFonts w:ascii="Calibri" w:hAnsi="Calibri" w:cs="Calibri"/>
        </w:rPr>
        <w:t xml:space="preserve">. </w:t>
      </w:r>
      <w:r w:rsidRPr="00B65718">
        <w:rPr>
          <w:rFonts w:ascii="Calibri" w:hAnsi="Calibri" w:cs="Calibri"/>
        </w:rPr>
        <w:t>Pour les patients qui n</w:t>
      </w:r>
      <w:r>
        <w:rPr>
          <w:rFonts w:ascii="Calibri" w:hAnsi="Calibri" w:cs="Calibri"/>
        </w:rPr>
        <w:t>’</w:t>
      </w:r>
      <w:r w:rsidRPr="00B65718">
        <w:rPr>
          <w:rFonts w:ascii="Calibri" w:hAnsi="Calibri" w:cs="Calibri"/>
        </w:rPr>
        <w:t>ont pas les moyens de se les procurer, le coût élevé des médicaments oblige beaucoup d</w:t>
      </w:r>
      <w:r>
        <w:rPr>
          <w:rFonts w:ascii="Calibri" w:hAnsi="Calibri" w:cs="Calibri"/>
        </w:rPr>
        <w:t>’</w:t>
      </w:r>
      <w:r w:rsidRPr="00B65718">
        <w:rPr>
          <w:rFonts w:ascii="Calibri" w:hAnsi="Calibri" w:cs="Calibri"/>
        </w:rPr>
        <w:t xml:space="preserve">entre </w:t>
      </w:r>
      <w:r w:rsidRPr="00EC580A">
        <w:rPr>
          <w:rFonts w:ascii="Calibri" w:hAnsi="Calibri" w:cs="Calibri"/>
        </w:rPr>
        <w:t>eux à rationner leurs médicaments ou même à ne pas</w:t>
      </w:r>
      <w:r w:rsidRPr="00B65718">
        <w:rPr>
          <w:rFonts w:ascii="Calibri" w:hAnsi="Calibri" w:cs="Calibri"/>
        </w:rPr>
        <w:t xml:space="preserve"> </w:t>
      </w:r>
      <w:r>
        <w:rPr>
          <w:rFonts w:ascii="Calibri" w:hAnsi="Calibri" w:cs="Calibri"/>
        </w:rPr>
        <w:t xml:space="preserve">les </w:t>
      </w:r>
      <w:r w:rsidRPr="00B65718">
        <w:rPr>
          <w:rFonts w:ascii="Calibri" w:hAnsi="Calibri" w:cs="Calibri"/>
        </w:rPr>
        <w:t>prendre</w:t>
      </w:r>
      <w:r>
        <w:rPr>
          <w:rFonts w:ascii="Calibri" w:hAnsi="Calibri" w:cs="Calibri"/>
        </w:rPr>
        <w:t>.</w:t>
      </w:r>
    </w:p>
    <w:p w14:paraId="47EE34E2" w14:textId="77777777" w:rsidR="00F74ECF" w:rsidRPr="0079590E" w:rsidRDefault="00F74ECF" w:rsidP="00F74ECF">
      <w:pPr>
        <w:spacing w:after="0" w:line="240" w:lineRule="auto"/>
        <w:rPr>
          <w:rFonts w:ascii="Calibri" w:hAnsi="Calibri" w:cs="Calibri"/>
        </w:rPr>
      </w:pPr>
    </w:p>
    <w:p w14:paraId="186F9A38" w14:textId="77777777" w:rsidR="00F74ECF" w:rsidRDefault="00F74ECF" w:rsidP="00F74ECF">
      <w:pPr>
        <w:spacing w:after="0" w:line="240" w:lineRule="auto"/>
      </w:pPr>
      <w:r w:rsidRPr="0079590E">
        <w:rPr>
          <w:rFonts w:ascii="Calibri" w:hAnsi="Calibri" w:cs="Calibri"/>
        </w:rPr>
        <w:lastRenderedPageBreak/>
        <w:t xml:space="preserve">En savoir </w:t>
      </w:r>
      <w:r w:rsidRPr="006921C8">
        <w:rPr>
          <w:rFonts w:ascii="Calibri" w:hAnsi="Calibri" w:cs="Calibri"/>
        </w:rPr>
        <w:t xml:space="preserve">plus : </w:t>
      </w:r>
      <w:hyperlink r:id="rId8" w:history="1">
        <w:r w:rsidRPr="006921C8">
          <w:rPr>
            <w:rStyle w:val="Hyperlink"/>
          </w:rPr>
          <w:t>https://advocacy.jointhealth.org/fr/patients_and_patents_fr/</w:t>
        </w:r>
      </w:hyperlink>
    </w:p>
    <w:p w14:paraId="0C7C2133" w14:textId="77777777" w:rsidR="00F74ECF" w:rsidRDefault="00F74ECF" w:rsidP="00F74ECF">
      <w:pPr>
        <w:spacing w:after="0" w:line="240" w:lineRule="auto"/>
      </w:pPr>
    </w:p>
    <w:p w14:paraId="1112669D" w14:textId="77777777" w:rsidR="00F74ECF" w:rsidRDefault="00F74ECF" w:rsidP="00F74ECF">
      <w:pPr>
        <w:spacing w:after="0" w:line="240" w:lineRule="auto"/>
        <w:rPr>
          <w:rFonts w:ascii="Calibri" w:hAnsi="Calibri" w:cs="Calibri"/>
        </w:rPr>
      </w:pPr>
      <w:r w:rsidRPr="0079590E">
        <w:rPr>
          <w:rFonts w:ascii="Calibri" w:hAnsi="Calibri" w:cs="Calibri"/>
        </w:rPr>
        <w:t xml:space="preserve">#PatientsEtBrevets #InnovationRéelle #SoinsDeSantéAbordables </w:t>
      </w:r>
    </w:p>
    <w:p w14:paraId="09F75AA6" w14:textId="77777777" w:rsidR="00F74ECF" w:rsidRDefault="00F74ECF" w:rsidP="00F74ECF">
      <w:pPr>
        <w:spacing w:after="0" w:line="240" w:lineRule="auto"/>
        <w:rPr>
          <w:rFonts w:ascii="Calibri" w:hAnsi="Calibri" w:cs="Calibri"/>
        </w:rPr>
      </w:pPr>
      <w:r>
        <w:rPr>
          <w:rFonts w:ascii="Calibri" w:hAnsi="Calibri" w:cs="Calibri"/>
        </w:rPr>
        <w:t>@ACEJointHealth @CrohnsColitisFn</w:t>
      </w:r>
    </w:p>
    <w:p w14:paraId="715D3BF6" w14:textId="77777777" w:rsidR="00F74ECF" w:rsidRPr="006921C8" w:rsidRDefault="00F74ECF" w:rsidP="00F74ECF">
      <w:pPr>
        <w:spacing w:after="0" w:line="240" w:lineRule="auto"/>
        <w:rPr>
          <w:rFonts w:ascii="Calibri" w:hAnsi="Calibri" w:cs="Calibri"/>
        </w:rPr>
      </w:pPr>
    </w:p>
    <w:p w14:paraId="20D24C46" w14:textId="77777777" w:rsidR="00F74ECF" w:rsidRPr="006921C8" w:rsidRDefault="00F74ECF" w:rsidP="00F74ECF">
      <w:pPr>
        <w:spacing w:after="0" w:line="240" w:lineRule="auto"/>
        <w:rPr>
          <w:rFonts w:ascii="Calibri" w:hAnsi="Calibri" w:cs="Calibri"/>
          <w:b/>
          <w:bCs/>
        </w:rPr>
      </w:pPr>
      <w:r w:rsidRPr="006921C8">
        <w:rPr>
          <w:rFonts w:ascii="Calibri" w:hAnsi="Calibri" w:cs="Calibri"/>
          <w:b/>
          <w:bCs/>
        </w:rPr>
        <w:t>« Les brevets ne devraient pas signifier une vie entière de frais de médicaments élevés pour les patients. »</w:t>
      </w:r>
    </w:p>
    <w:p w14:paraId="3EC4CF4E" w14:textId="77777777" w:rsidR="00F74ECF" w:rsidRPr="006921C8" w:rsidRDefault="00F74ECF" w:rsidP="00F74ECF">
      <w:pPr>
        <w:spacing w:after="0" w:line="240" w:lineRule="auto"/>
        <w:rPr>
          <w:rFonts w:ascii="Calibri" w:hAnsi="Calibri" w:cs="Calibri"/>
        </w:rPr>
      </w:pPr>
      <w:r w:rsidRPr="006921C8">
        <w:rPr>
          <w:rFonts w:ascii="Calibri" w:hAnsi="Calibri" w:cs="Calibri"/>
        </w:rPr>
        <w:t>Les brevets pharmaceutiques peuvent être utilisés à mauvais escient pour maintenir des prix élevés et retarder l’accès à des médicaments génériques et biosimilaires abordables. Les patients ne devraient pas être contraints de choisir entre payer leurs médicaments ou se procurer des produits de première nécessité tels que la nourriture ou le logement.</w:t>
      </w:r>
    </w:p>
    <w:p w14:paraId="1F51ADD1" w14:textId="77777777" w:rsidR="00F74ECF" w:rsidRDefault="00F74ECF" w:rsidP="00F74ECF">
      <w:pPr>
        <w:spacing w:after="0" w:line="240" w:lineRule="auto"/>
      </w:pPr>
      <w:r w:rsidRPr="006921C8">
        <w:rPr>
          <w:rFonts w:ascii="Calibri" w:hAnsi="Calibri" w:cs="Calibri"/>
        </w:rPr>
        <w:br/>
        <w:t xml:space="preserve">Se joindre à la conversation : </w:t>
      </w:r>
      <w:hyperlink r:id="rId9" w:history="1">
        <w:r w:rsidRPr="006921C8">
          <w:rPr>
            <w:rStyle w:val="Hyperlink"/>
          </w:rPr>
          <w:t>https://advocacy.jointhealth.org/fr/patients_and_patents_fr/</w:t>
        </w:r>
      </w:hyperlink>
    </w:p>
    <w:p w14:paraId="1B85F389" w14:textId="77777777" w:rsidR="00F74ECF" w:rsidRDefault="00F74ECF" w:rsidP="00F74ECF">
      <w:pPr>
        <w:spacing w:after="0" w:line="240" w:lineRule="auto"/>
      </w:pPr>
    </w:p>
    <w:p w14:paraId="7CDC829E" w14:textId="77777777" w:rsidR="00F74ECF" w:rsidRPr="006921C8" w:rsidRDefault="00F74ECF" w:rsidP="00F74ECF">
      <w:pPr>
        <w:spacing w:after="0" w:line="240" w:lineRule="auto"/>
        <w:rPr>
          <w:rFonts w:ascii="Calibri" w:hAnsi="Calibri" w:cs="Calibri"/>
        </w:rPr>
      </w:pPr>
      <w:r w:rsidRPr="006921C8">
        <w:rPr>
          <w:rFonts w:ascii="Calibri" w:hAnsi="Calibri" w:cs="Calibri"/>
        </w:rPr>
        <w:t>#PatientEtBrevets #AccèsAuxMédocs</w:t>
      </w:r>
    </w:p>
    <w:p w14:paraId="328BDBEA" w14:textId="77777777" w:rsidR="00F74ECF" w:rsidRDefault="00F74ECF" w:rsidP="00F74ECF">
      <w:pPr>
        <w:spacing w:after="0" w:line="240" w:lineRule="auto"/>
        <w:rPr>
          <w:rFonts w:ascii="Calibri" w:hAnsi="Calibri" w:cs="Calibri"/>
        </w:rPr>
      </w:pPr>
      <w:r>
        <w:rPr>
          <w:rFonts w:ascii="Calibri" w:hAnsi="Calibri" w:cs="Calibri"/>
        </w:rPr>
        <w:t>@ACEJointHealth @CrohnsColitisFn</w:t>
      </w:r>
    </w:p>
    <w:p w14:paraId="4901010B" w14:textId="175C4B75" w:rsidR="00566918" w:rsidRDefault="00566918" w:rsidP="00CF6512">
      <w:pPr>
        <w:spacing w:after="0" w:line="240" w:lineRule="auto"/>
        <w:rPr>
          <w:rFonts w:ascii="Calibri" w:hAnsi="Calibri" w:cs="Calibri"/>
        </w:rPr>
      </w:pPr>
    </w:p>
    <w:p w14:paraId="1A932830" w14:textId="497FCFC0" w:rsidR="00895E31" w:rsidRPr="00035035" w:rsidRDefault="00895E31" w:rsidP="00895E31">
      <w:pPr>
        <w:spacing w:after="0" w:line="240" w:lineRule="auto"/>
        <w:rPr>
          <w:rFonts w:ascii="Calibri" w:hAnsi="Calibri" w:cs="Calibri"/>
          <w:b/>
          <w:bCs/>
        </w:rPr>
      </w:pPr>
      <w:r w:rsidRPr="00035035">
        <w:rPr>
          <w:rFonts w:ascii="Calibri" w:hAnsi="Calibri" w:cs="Calibri"/>
          <w:b/>
          <w:bCs/>
        </w:rPr>
        <w:t>Banque d’images</w:t>
      </w:r>
    </w:p>
    <w:p w14:paraId="62DAD46E" w14:textId="1EAF17A7" w:rsidR="00566918" w:rsidRPr="00566918" w:rsidRDefault="00895E31" w:rsidP="00CF6512">
      <w:pPr>
        <w:spacing w:after="0" w:line="240" w:lineRule="auto"/>
        <w:rPr>
          <w:rFonts w:ascii="Calibri" w:hAnsi="Calibri" w:cs="Calibri"/>
          <w:b/>
          <w:bCs/>
        </w:rPr>
      </w:pPr>
      <w:r>
        <w:rPr>
          <w:noProof/>
        </w:rPr>
        <w:drawing>
          <wp:anchor distT="0" distB="0" distL="114300" distR="114300" simplePos="0" relativeHeight="251658240" behindDoc="1" locked="0" layoutInCell="1" allowOverlap="1" wp14:anchorId="21414580" wp14:editId="15B23889">
            <wp:simplePos x="0" y="0"/>
            <wp:positionH relativeFrom="column">
              <wp:posOffset>0</wp:posOffset>
            </wp:positionH>
            <wp:positionV relativeFrom="paragraph">
              <wp:posOffset>165100</wp:posOffset>
            </wp:positionV>
            <wp:extent cx="3242310" cy="3242310"/>
            <wp:effectExtent l="0" t="0" r="0" b="0"/>
            <wp:wrapTight wrapText="bothSides">
              <wp:wrapPolygon edited="0">
                <wp:start x="0" y="0"/>
                <wp:lineTo x="0" y="21490"/>
                <wp:lineTo x="21490" y="21490"/>
                <wp:lineTo x="21490" y="0"/>
                <wp:lineTo x="0" y="0"/>
              </wp:wrapPolygon>
            </wp:wrapTight>
            <wp:docPr id="1719760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60966"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2310" cy="3242310"/>
                    </a:xfrm>
                    <a:prstGeom prst="rect">
                      <a:avLst/>
                    </a:prstGeom>
                  </pic:spPr>
                </pic:pic>
              </a:graphicData>
            </a:graphic>
            <wp14:sizeRelH relativeFrom="page">
              <wp14:pctWidth>0</wp14:pctWidth>
            </wp14:sizeRelH>
            <wp14:sizeRelV relativeFrom="page">
              <wp14:pctHeight>0</wp14:pctHeight>
            </wp14:sizeRelV>
          </wp:anchor>
        </w:drawing>
      </w:r>
    </w:p>
    <w:p w14:paraId="3CB17F16" w14:textId="55D9C6DE" w:rsidR="00566918" w:rsidRDefault="00566918" w:rsidP="00CF6512">
      <w:pPr>
        <w:spacing w:after="0" w:line="240" w:lineRule="auto"/>
        <w:rPr>
          <w:rFonts w:ascii="Calibri" w:hAnsi="Calibri" w:cs="Calibri"/>
        </w:rPr>
      </w:pPr>
    </w:p>
    <w:p w14:paraId="4B95417E" w14:textId="71861D3C" w:rsidR="00F43162" w:rsidRPr="00F43162" w:rsidRDefault="00F43162" w:rsidP="00CF6512">
      <w:pPr>
        <w:spacing w:after="0" w:line="240" w:lineRule="auto"/>
        <w:rPr>
          <w:rFonts w:ascii="Calibri" w:hAnsi="Calibri" w:cs="Calibri"/>
        </w:rPr>
      </w:pPr>
    </w:p>
    <w:p w14:paraId="4828A36B" w14:textId="6E39400F" w:rsidR="00F43162" w:rsidRDefault="00F43162" w:rsidP="00CF6512">
      <w:pPr>
        <w:spacing w:after="0" w:line="240" w:lineRule="auto"/>
      </w:pPr>
    </w:p>
    <w:p w14:paraId="05513732" w14:textId="0584F553" w:rsidR="00F43162" w:rsidRDefault="00F43162" w:rsidP="00CF6512">
      <w:pPr>
        <w:spacing w:after="0" w:line="240" w:lineRule="auto"/>
      </w:pPr>
    </w:p>
    <w:p w14:paraId="5C620D34" w14:textId="0EA0367E" w:rsidR="00B2630E" w:rsidRDefault="00B2630E" w:rsidP="00CF6512">
      <w:pPr>
        <w:spacing w:after="0" w:line="240" w:lineRule="auto"/>
      </w:pPr>
    </w:p>
    <w:p w14:paraId="11F06AC8" w14:textId="4D35C63F" w:rsidR="00566918" w:rsidRDefault="00566918" w:rsidP="00CF6512">
      <w:pPr>
        <w:spacing w:after="0" w:line="240" w:lineRule="auto"/>
      </w:pPr>
    </w:p>
    <w:p w14:paraId="7A47B2B3" w14:textId="1524F2A5" w:rsidR="00566918" w:rsidRDefault="00566918" w:rsidP="00CF6512">
      <w:pPr>
        <w:spacing w:after="0" w:line="240" w:lineRule="auto"/>
      </w:pPr>
    </w:p>
    <w:p w14:paraId="3A1CF8EA" w14:textId="77777777" w:rsidR="00566918" w:rsidRDefault="00566918" w:rsidP="00CF6512">
      <w:pPr>
        <w:spacing w:after="0" w:line="240" w:lineRule="auto"/>
      </w:pPr>
    </w:p>
    <w:p w14:paraId="227BC3C7" w14:textId="77777777" w:rsidR="00566918" w:rsidRDefault="00566918" w:rsidP="00CF6512">
      <w:pPr>
        <w:spacing w:after="0" w:line="240" w:lineRule="auto"/>
      </w:pPr>
    </w:p>
    <w:p w14:paraId="387523A1" w14:textId="77777777" w:rsidR="00566918" w:rsidRDefault="00566918" w:rsidP="00CF6512">
      <w:pPr>
        <w:spacing w:after="0" w:line="240" w:lineRule="auto"/>
      </w:pPr>
    </w:p>
    <w:p w14:paraId="5C7D0E4D" w14:textId="77777777" w:rsidR="00566918" w:rsidRDefault="00566918" w:rsidP="00CF6512">
      <w:pPr>
        <w:spacing w:after="0" w:line="240" w:lineRule="auto"/>
      </w:pPr>
    </w:p>
    <w:p w14:paraId="79450F66" w14:textId="77777777" w:rsidR="00566918" w:rsidRDefault="00566918" w:rsidP="00CF6512">
      <w:pPr>
        <w:spacing w:after="0" w:line="240" w:lineRule="auto"/>
      </w:pPr>
    </w:p>
    <w:p w14:paraId="07998E87" w14:textId="77777777" w:rsidR="00566918" w:rsidRDefault="00566918" w:rsidP="00CF6512">
      <w:pPr>
        <w:spacing w:after="0" w:line="240" w:lineRule="auto"/>
      </w:pPr>
    </w:p>
    <w:p w14:paraId="2255C288" w14:textId="77777777" w:rsidR="00566918" w:rsidRDefault="00566918" w:rsidP="00CF6512">
      <w:pPr>
        <w:spacing w:after="0" w:line="240" w:lineRule="auto"/>
      </w:pPr>
    </w:p>
    <w:p w14:paraId="65860592" w14:textId="77777777" w:rsidR="00566918" w:rsidRDefault="00566918" w:rsidP="00CF6512">
      <w:pPr>
        <w:spacing w:after="0" w:line="240" w:lineRule="auto"/>
      </w:pPr>
    </w:p>
    <w:p w14:paraId="02B49882" w14:textId="77777777" w:rsidR="00566918" w:rsidRDefault="00566918" w:rsidP="00CF6512">
      <w:pPr>
        <w:spacing w:after="0" w:line="240" w:lineRule="auto"/>
      </w:pPr>
    </w:p>
    <w:p w14:paraId="176547F1" w14:textId="77777777" w:rsidR="00566918" w:rsidRDefault="00566918" w:rsidP="00CF6512">
      <w:pPr>
        <w:spacing w:after="0" w:line="240" w:lineRule="auto"/>
      </w:pPr>
    </w:p>
    <w:p w14:paraId="57694E18" w14:textId="77777777" w:rsidR="00566918" w:rsidRDefault="00566918" w:rsidP="00CF6512">
      <w:pPr>
        <w:spacing w:after="0" w:line="240" w:lineRule="auto"/>
      </w:pPr>
    </w:p>
    <w:p w14:paraId="16975178" w14:textId="77777777" w:rsidR="00566918" w:rsidRDefault="00566918" w:rsidP="00CF6512">
      <w:pPr>
        <w:spacing w:after="0" w:line="240" w:lineRule="auto"/>
      </w:pPr>
    </w:p>
    <w:p w14:paraId="64971E0C" w14:textId="77777777" w:rsidR="00566918" w:rsidRDefault="00566918" w:rsidP="00CF6512">
      <w:pPr>
        <w:spacing w:after="0" w:line="240" w:lineRule="auto"/>
      </w:pPr>
    </w:p>
    <w:p w14:paraId="263D1B0A" w14:textId="3A1E01B4" w:rsidR="00B2630E" w:rsidRDefault="0059193B" w:rsidP="00CF6512">
      <w:pPr>
        <w:spacing w:after="0" w:line="240" w:lineRule="auto"/>
      </w:pPr>
      <w:r>
        <w:rPr>
          <w:noProof/>
        </w:rPr>
        <w:lastRenderedPageBreak/>
        <w:drawing>
          <wp:anchor distT="0" distB="0" distL="114300" distR="114300" simplePos="0" relativeHeight="251658241" behindDoc="1" locked="0" layoutInCell="1" allowOverlap="1" wp14:anchorId="22056F74" wp14:editId="2CF80462">
            <wp:simplePos x="0" y="0"/>
            <wp:positionH relativeFrom="column">
              <wp:posOffset>0</wp:posOffset>
            </wp:positionH>
            <wp:positionV relativeFrom="paragraph">
              <wp:posOffset>0</wp:posOffset>
            </wp:positionV>
            <wp:extent cx="5434330" cy="2651125"/>
            <wp:effectExtent l="0" t="0" r="1270" b="3175"/>
            <wp:wrapTight wrapText="bothSides">
              <wp:wrapPolygon edited="0">
                <wp:start x="0" y="0"/>
                <wp:lineTo x="0" y="21522"/>
                <wp:lineTo x="21555" y="21522"/>
                <wp:lineTo x="21555" y="0"/>
                <wp:lineTo x="0" y="0"/>
              </wp:wrapPolygon>
            </wp:wrapTight>
            <wp:docPr id="9733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7141" name="Picture 1"/>
                    <pic:cNvPicPr/>
                  </pic:nvPicPr>
                  <pic:blipFill>
                    <a:blip r:embed="rId11" cstate="print">
                      <a:extLst>
                        <a:ext uri="{28A0092B-C50C-407E-A947-70E740481C1C}">
                          <a14:useLocalDpi xmlns:a14="http://schemas.microsoft.com/office/drawing/2010/main" val="0"/>
                        </a:ext>
                      </a:extLst>
                    </a:blip>
                    <a:srcRect t="25608" b="25608"/>
                    <a:stretch>
                      <a:fillRect/>
                    </a:stretch>
                  </pic:blipFill>
                  <pic:spPr bwMode="auto">
                    <a:xfrm>
                      <a:off x="0" y="0"/>
                      <a:ext cx="5434330" cy="265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C37">
        <w:rPr>
          <w:rFonts w:ascii="Calibri" w:hAnsi="Calibri" w:cs="Calibri"/>
          <w:noProof/>
        </w:rPr>
        <w:drawing>
          <wp:anchor distT="0" distB="0" distL="114300" distR="114300" simplePos="0" relativeHeight="251660290" behindDoc="1" locked="0" layoutInCell="1" allowOverlap="1" wp14:anchorId="0C9D5242" wp14:editId="1AF7252D">
            <wp:simplePos x="0" y="0"/>
            <wp:positionH relativeFrom="column">
              <wp:posOffset>-88900</wp:posOffset>
            </wp:positionH>
            <wp:positionV relativeFrom="paragraph">
              <wp:posOffset>5110480</wp:posOffset>
            </wp:positionV>
            <wp:extent cx="5985510" cy="1978660"/>
            <wp:effectExtent l="0" t="0" r="0" b="2540"/>
            <wp:wrapTight wrapText="bothSides">
              <wp:wrapPolygon edited="0">
                <wp:start x="0" y="0"/>
                <wp:lineTo x="0" y="21489"/>
                <wp:lineTo x="21540" y="21489"/>
                <wp:lineTo x="21540" y="0"/>
                <wp:lineTo x="0" y="0"/>
              </wp:wrapPolygon>
            </wp:wrapTight>
            <wp:docPr id="53080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04131" name="Picture 1"/>
                    <pic:cNvPicPr/>
                  </pic:nvPicPr>
                  <pic:blipFill rotWithShape="1">
                    <a:blip r:embed="rId12" cstate="print">
                      <a:extLst>
                        <a:ext uri="{28A0092B-C50C-407E-A947-70E740481C1C}">
                          <a14:useLocalDpi xmlns:a14="http://schemas.microsoft.com/office/drawing/2010/main" val="0"/>
                        </a:ext>
                      </a:extLst>
                    </a:blip>
                    <a:srcRect t="22732"/>
                    <a:stretch/>
                  </pic:blipFill>
                  <pic:spPr bwMode="auto">
                    <a:xfrm>
                      <a:off x="0" y="0"/>
                      <a:ext cx="5985510" cy="197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77C99565" wp14:editId="4DE66680">
            <wp:simplePos x="0" y="0"/>
            <wp:positionH relativeFrom="column">
              <wp:posOffset>-88900</wp:posOffset>
            </wp:positionH>
            <wp:positionV relativeFrom="paragraph">
              <wp:posOffset>2868930</wp:posOffset>
            </wp:positionV>
            <wp:extent cx="5943600" cy="1913890"/>
            <wp:effectExtent l="0" t="0" r="0" b="3810"/>
            <wp:wrapTight wrapText="bothSides">
              <wp:wrapPolygon edited="0">
                <wp:start x="0" y="0"/>
                <wp:lineTo x="0" y="21500"/>
                <wp:lineTo x="21554" y="21500"/>
                <wp:lineTo x="21554" y="0"/>
                <wp:lineTo x="0" y="0"/>
              </wp:wrapPolygon>
            </wp:wrapTight>
            <wp:docPr id="1916742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42500" name="Picture 3"/>
                    <pic:cNvPicPr/>
                  </pic:nvPicPr>
                  <pic:blipFill rotWithShape="1">
                    <a:blip r:embed="rId13" cstate="print">
                      <a:extLst>
                        <a:ext uri="{28A0092B-C50C-407E-A947-70E740481C1C}">
                          <a14:useLocalDpi xmlns:a14="http://schemas.microsoft.com/office/drawing/2010/main" val="0"/>
                        </a:ext>
                      </a:extLst>
                    </a:blip>
                    <a:srcRect t="24602"/>
                    <a:stretch/>
                  </pic:blipFill>
                  <pic:spPr bwMode="auto">
                    <a:xfrm>
                      <a:off x="0" y="0"/>
                      <a:ext cx="5943600"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2630E" w:rsidSect="00B2630E">
      <w:headerReference w:type="even" r:id="rId14"/>
      <w:headerReference w:type="default" r:id="rId15"/>
      <w:headerReference w:type="first" r:id="rId16"/>
      <w:pgSz w:w="12240" w:h="15840"/>
      <w:pgMar w:top="1799"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91B19" w14:textId="77777777" w:rsidR="00332CE2" w:rsidRDefault="00332CE2" w:rsidP="00CF6512">
      <w:pPr>
        <w:spacing w:after="0" w:line="240" w:lineRule="auto"/>
      </w:pPr>
      <w:r>
        <w:separator/>
      </w:r>
    </w:p>
  </w:endnote>
  <w:endnote w:type="continuationSeparator" w:id="0">
    <w:p w14:paraId="7E98FDD7" w14:textId="77777777" w:rsidR="00332CE2" w:rsidRDefault="00332CE2" w:rsidP="00CF6512">
      <w:pPr>
        <w:spacing w:after="0" w:line="240" w:lineRule="auto"/>
      </w:pPr>
      <w:r>
        <w:continuationSeparator/>
      </w:r>
    </w:p>
  </w:endnote>
  <w:endnote w:type="continuationNotice" w:id="1">
    <w:p w14:paraId="496ACBBA" w14:textId="77777777" w:rsidR="00332CE2" w:rsidRDefault="00332C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7D3CA" w14:textId="77777777" w:rsidR="00332CE2" w:rsidRDefault="00332CE2" w:rsidP="00CF6512">
      <w:pPr>
        <w:spacing w:after="0" w:line="240" w:lineRule="auto"/>
      </w:pPr>
      <w:r>
        <w:separator/>
      </w:r>
    </w:p>
  </w:footnote>
  <w:footnote w:type="continuationSeparator" w:id="0">
    <w:p w14:paraId="33CAAA9A" w14:textId="77777777" w:rsidR="00332CE2" w:rsidRDefault="00332CE2" w:rsidP="00CF6512">
      <w:pPr>
        <w:spacing w:after="0" w:line="240" w:lineRule="auto"/>
      </w:pPr>
      <w:r>
        <w:continuationSeparator/>
      </w:r>
    </w:p>
  </w:footnote>
  <w:footnote w:type="continuationNotice" w:id="1">
    <w:p w14:paraId="69360426" w14:textId="77777777" w:rsidR="00332CE2" w:rsidRDefault="00332C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7918086"/>
      <w:docPartObj>
        <w:docPartGallery w:val="Page Numbers (Top of Page)"/>
        <w:docPartUnique/>
      </w:docPartObj>
    </w:sdtPr>
    <w:sdtContent>
      <w:p w14:paraId="25559F02" w14:textId="06F6F636" w:rsidR="00CF6512" w:rsidRDefault="00CF6512" w:rsidP="004561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60C792" w14:textId="77777777" w:rsidR="00CF6512" w:rsidRDefault="00CF6512" w:rsidP="00CF651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sz w:val="20"/>
        <w:szCs w:val="20"/>
      </w:rPr>
      <w:id w:val="603000860"/>
      <w:docPartObj>
        <w:docPartGallery w:val="Page Numbers (Top of Page)"/>
        <w:docPartUnique/>
      </w:docPartObj>
    </w:sdtPr>
    <w:sdtContent>
      <w:p w14:paraId="552D90E9" w14:textId="4DCEA38F" w:rsidR="00CF6512" w:rsidRPr="00CF6512" w:rsidRDefault="00CF6512" w:rsidP="004561F8">
        <w:pPr>
          <w:pStyle w:val="Header"/>
          <w:framePr w:wrap="none" w:vAnchor="text" w:hAnchor="margin" w:xAlign="right" w:y="1"/>
          <w:rPr>
            <w:rStyle w:val="PageNumber"/>
            <w:rFonts w:ascii="Calibri" w:hAnsi="Calibri" w:cs="Calibri"/>
            <w:sz w:val="20"/>
            <w:szCs w:val="20"/>
          </w:rPr>
        </w:pPr>
        <w:r w:rsidRPr="00CF6512">
          <w:rPr>
            <w:rStyle w:val="PageNumber"/>
            <w:rFonts w:ascii="Calibri" w:hAnsi="Calibri" w:cs="Calibri"/>
            <w:sz w:val="20"/>
            <w:szCs w:val="20"/>
          </w:rPr>
          <w:fldChar w:fldCharType="begin"/>
        </w:r>
        <w:r w:rsidRPr="00CF6512">
          <w:rPr>
            <w:rStyle w:val="PageNumber"/>
            <w:rFonts w:ascii="Calibri" w:hAnsi="Calibri" w:cs="Calibri"/>
            <w:sz w:val="20"/>
            <w:szCs w:val="20"/>
          </w:rPr>
          <w:instrText xml:space="preserve"> PAGE </w:instrText>
        </w:r>
        <w:r w:rsidRPr="00CF6512">
          <w:rPr>
            <w:rStyle w:val="PageNumber"/>
            <w:rFonts w:ascii="Calibri" w:hAnsi="Calibri" w:cs="Calibri"/>
            <w:sz w:val="20"/>
            <w:szCs w:val="20"/>
          </w:rPr>
          <w:fldChar w:fldCharType="separate"/>
        </w:r>
        <w:r w:rsidRPr="00CF6512">
          <w:rPr>
            <w:rStyle w:val="PageNumber"/>
            <w:rFonts w:ascii="Calibri" w:hAnsi="Calibri" w:cs="Calibri"/>
            <w:noProof/>
            <w:sz w:val="20"/>
            <w:szCs w:val="20"/>
          </w:rPr>
          <w:t>2</w:t>
        </w:r>
        <w:r w:rsidRPr="00CF6512">
          <w:rPr>
            <w:rStyle w:val="PageNumber"/>
            <w:rFonts w:ascii="Calibri" w:hAnsi="Calibri" w:cs="Calibri"/>
            <w:sz w:val="20"/>
            <w:szCs w:val="20"/>
          </w:rPr>
          <w:fldChar w:fldCharType="end"/>
        </w:r>
      </w:p>
    </w:sdtContent>
  </w:sdt>
  <w:p w14:paraId="56BBC2AF" w14:textId="77777777" w:rsidR="00F74ECF" w:rsidRPr="00035035" w:rsidRDefault="00F74ECF" w:rsidP="00F74ECF">
    <w:pPr>
      <w:pStyle w:val="Header"/>
      <w:rPr>
        <w:rFonts w:ascii="Calibri" w:hAnsi="Calibri" w:cs="Calibri"/>
        <w:sz w:val="20"/>
        <w:szCs w:val="20"/>
      </w:rPr>
    </w:pPr>
    <w:r w:rsidRPr="00035035">
      <w:rPr>
        <w:rFonts w:ascii="Calibri" w:hAnsi="Calibri" w:cs="Calibri"/>
        <w:sz w:val="20"/>
        <w:szCs w:val="20"/>
      </w:rPr>
      <w:t>Patients et brevents :</w:t>
    </w:r>
  </w:p>
  <w:p w14:paraId="7C28A52A" w14:textId="77777777" w:rsidR="00F74ECF" w:rsidRPr="00035035" w:rsidRDefault="00F74ECF" w:rsidP="00F74ECF">
    <w:pPr>
      <w:pStyle w:val="Header"/>
      <w:rPr>
        <w:rFonts w:ascii="Calibri" w:hAnsi="Calibri" w:cs="Calibri"/>
        <w:sz w:val="20"/>
        <w:szCs w:val="20"/>
      </w:rPr>
    </w:pPr>
    <w:r w:rsidRPr="00035035">
      <w:rPr>
        <w:rFonts w:ascii="Calibri" w:hAnsi="Calibri" w:cs="Calibri"/>
        <w:sz w:val="20"/>
        <w:szCs w:val="20"/>
      </w:rPr>
      <w:t>Publications sur les réseaux sociaux</w:t>
    </w:r>
  </w:p>
  <w:p w14:paraId="36D6211A" w14:textId="22C5DC2A" w:rsidR="00CF6512" w:rsidRPr="00CF6512" w:rsidRDefault="009C5B0E">
    <w:pPr>
      <w:pStyle w:val="Header"/>
      <w:rPr>
        <w:rFonts w:ascii="Calibri" w:hAnsi="Calibri" w:cs="Calibri"/>
        <w:sz w:val="20"/>
        <w:szCs w:val="20"/>
      </w:rPr>
    </w:pPr>
    <w:r>
      <w:rPr>
        <w:rFonts w:ascii="Calibri" w:hAnsi="Calibri" w:cs="Calibri"/>
        <w:sz w:val="20"/>
        <w:szCs w:val="20"/>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3F72" w14:textId="46248D94" w:rsidR="00B2630E" w:rsidRDefault="00B2630E">
    <w:pPr>
      <w:pStyle w:val="Header"/>
    </w:pPr>
    <w:r>
      <w:rPr>
        <w:noProof/>
      </w:rPr>
      <w:drawing>
        <wp:anchor distT="0" distB="0" distL="114300" distR="114300" simplePos="0" relativeHeight="251658240" behindDoc="1" locked="0" layoutInCell="1" allowOverlap="1" wp14:anchorId="03584195" wp14:editId="7BEAB517">
          <wp:simplePos x="0" y="0"/>
          <wp:positionH relativeFrom="column">
            <wp:posOffset>-929148</wp:posOffset>
          </wp:positionH>
          <wp:positionV relativeFrom="paragraph">
            <wp:posOffset>-435467</wp:posOffset>
          </wp:positionV>
          <wp:extent cx="8298180" cy="2743200"/>
          <wp:effectExtent l="0" t="0" r="0" b="0"/>
          <wp:wrapTight wrapText="bothSides">
            <wp:wrapPolygon edited="0">
              <wp:start x="0" y="0"/>
              <wp:lineTo x="0" y="21500"/>
              <wp:lineTo x="21554" y="21500"/>
              <wp:lineTo x="21554" y="0"/>
              <wp:lineTo x="0" y="0"/>
            </wp:wrapPolygon>
          </wp:wrapTight>
          <wp:docPr id="171984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42891" name="Picture 1"/>
                  <pic:cNvPicPr/>
                </pic:nvPicPr>
                <pic:blipFill rotWithShape="1">
                  <a:blip r:embed="rId1">
                    <a:extLst>
                      <a:ext uri="{28A0092B-C50C-407E-A947-70E740481C1C}">
                        <a14:useLocalDpi xmlns:a14="http://schemas.microsoft.com/office/drawing/2010/main" val="0"/>
                      </a:ext>
                    </a:extLst>
                  </a:blip>
                  <a:srcRect t="22596"/>
                  <a:stretch/>
                </pic:blipFill>
                <pic:spPr bwMode="auto">
                  <a:xfrm>
                    <a:off x="0" y="0"/>
                    <a:ext cx="829818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62"/>
    <w:rsid w:val="00042662"/>
    <w:rsid w:val="0007094B"/>
    <w:rsid w:val="000D6B79"/>
    <w:rsid w:val="00164AE4"/>
    <w:rsid w:val="001F0286"/>
    <w:rsid w:val="00247BBD"/>
    <w:rsid w:val="002F6495"/>
    <w:rsid w:val="00326624"/>
    <w:rsid w:val="00332CE2"/>
    <w:rsid w:val="00351846"/>
    <w:rsid w:val="00362761"/>
    <w:rsid w:val="003630AC"/>
    <w:rsid w:val="003C5B1A"/>
    <w:rsid w:val="003F4189"/>
    <w:rsid w:val="004904CE"/>
    <w:rsid w:val="00497C27"/>
    <w:rsid w:val="005413C3"/>
    <w:rsid w:val="00566918"/>
    <w:rsid w:val="0059193B"/>
    <w:rsid w:val="005B55B9"/>
    <w:rsid w:val="005E1427"/>
    <w:rsid w:val="006455E7"/>
    <w:rsid w:val="0064770A"/>
    <w:rsid w:val="00654DB7"/>
    <w:rsid w:val="0066403A"/>
    <w:rsid w:val="006D6527"/>
    <w:rsid w:val="006D73D0"/>
    <w:rsid w:val="007212B8"/>
    <w:rsid w:val="007704AC"/>
    <w:rsid w:val="007712A6"/>
    <w:rsid w:val="007D29B7"/>
    <w:rsid w:val="007D5260"/>
    <w:rsid w:val="00805DFE"/>
    <w:rsid w:val="008328FC"/>
    <w:rsid w:val="00843651"/>
    <w:rsid w:val="00857F20"/>
    <w:rsid w:val="00895E31"/>
    <w:rsid w:val="00900FB3"/>
    <w:rsid w:val="00953417"/>
    <w:rsid w:val="00962072"/>
    <w:rsid w:val="00984CBB"/>
    <w:rsid w:val="0099003F"/>
    <w:rsid w:val="009C5B0E"/>
    <w:rsid w:val="00B13F2E"/>
    <w:rsid w:val="00B2630E"/>
    <w:rsid w:val="00BA16D2"/>
    <w:rsid w:val="00C350AB"/>
    <w:rsid w:val="00C50A8F"/>
    <w:rsid w:val="00C50AA7"/>
    <w:rsid w:val="00C80378"/>
    <w:rsid w:val="00C8231B"/>
    <w:rsid w:val="00C917B4"/>
    <w:rsid w:val="00CA1E7C"/>
    <w:rsid w:val="00CF6512"/>
    <w:rsid w:val="00D31A2A"/>
    <w:rsid w:val="00D671E8"/>
    <w:rsid w:val="00D75E6A"/>
    <w:rsid w:val="00DB6B6E"/>
    <w:rsid w:val="00E25A33"/>
    <w:rsid w:val="00E27501"/>
    <w:rsid w:val="00E900C5"/>
    <w:rsid w:val="00EB2DE1"/>
    <w:rsid w:val="00F13DA9"/>
    <w:rsid w:val="00F37E09"/>
    <w:rsid w:val="00F43162"/>
    <w:rsid w:val="00F63FBA"/>
    <w:rsid w:val="00F74ECF"/>
    <w:rsid w:val="00F80C06"/>
    <w:rsid w:val="00FF48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24469"/>
  <w15:chartTrackingRefBased/>
  <w15:docId w15:val="{E0011FFB-D462-654D-B854-4719D9936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1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1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31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1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1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1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1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1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1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1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31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31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31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31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31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1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1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162"/>
    <w:rPr>
      <w:rFonts w:eastAsiaTheme="majorEastAsia" w:cstheme="majorBidi"/>
      <w:color w:val="272727" w:themeColor="text1" w:themeTint="D8"/>
    </w:rPr>
  </w:style>
  <w:style w:type="paragraph" w:styleId="Title">
    <w:name w:val="Title"/>
    <w:basedOn w:val="Normal"/>
    <w:next w:val="Normal"/>
    <w:link w:val="TitleChar"/>
    <w:uiPriority w:val="10"/>
    <w:qFormat/>
    <w:rsid w:val="00F431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1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1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1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162"/>
    <w:pPr>
      <w:spacing w:before="160"/>
      <w:jc w:val="center"/>
    </w:pPr>
    <w:rPr>
      <w:i/>
      <w:iCs/>
      <w:color w:val="404040" w:themeColor="text1" w:themeTint="BF"/>
    </w:rPr>
  </w:style>
  <w:style w:type="character" w:customStyle="1" w:styleId="QuoteChar">
    <w:name w:val="Quote Char"/>
    <w:basedOn w:val="DefaultParagraphFont"/>
    <w:link w:val="Quote"/>
    <w:uiPriority w:val="29"/>
    <w:rsid w:val="00F43162"/>
    <w:rPr>
      <w:i/>
      <w:iCs/>
      <w:color w:val="404040" w:themeColor="text1" w:themeTint="BF"/>
    </w:rPr>
  </w:style>
  <w:style w:type="paragraph" w:styleId="ListParagraph">
    <w:name w:val="List Paragraph"/>
    <w:basedOn w:val="Normal"/>
    <w:uiPriority w:val="34"/>
    <w:qFormat/>
    <w:rsid w:val="00F43162"/>
    <w:pPr>
      <w:ind w:left="720"/>
      <w:contextualSpacing/>
    </w:pPr>
  </w:style>
  <w:style w:type="character" w:styleId="IntenseEmphasis">
    <w:name w:val="Intense Emphasis"/>
    <w:basedOn w:val="DefaultParagraphFont"/>
    <w:uiPriority w:val="21"/>
    <w:qFormat/>
    <w:rsid w:val="00F43162"/>
    <w:rPr>
      <w:i/>
      <w:iCs/>
      <w:color w:val="0F4761" w:themeColor="accent1" w:themeShade="BF"/>
    </w:rPr>
  </w:style>
  <w:style w:type="paragraph" w:styleId="IntenseQuote">
    <w:name w:val="Intense Quote"/>
    <w:basedOn w:val="Normal"/>
    <w:next w:val="Normal"/>
    <w:link w:val="IntenseQuoteChar"/>
    <w:uiPriority w:val="30"/>
    <w:qFormat/>
    <w:rsid w:val="00F431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3162"/>
    <w:rPr>
      <w:i/>
      <w:iCs/>
      <w:color w:val="0F4761" w:themeColor="accent1" w:themeShade="BF"/>
    </w:rPr>
  </w:style>
  <w:style w:type="character" w:styleId="IntenseReference">
    <w:name w:val="Intense Reference"/>
    <w:basedOn w:val="DefaultParagraphFont"/>
    <w:uiPriority w:val="32"/>
    <w:qFormat/>
    <w:rsid w:val="00F43162"/>
    <w:rPr>
      <w:b/>
      <w:bCs/>
      <w:smallCaps/>
      <w:color w:val="0F4761" w:themeColor="accent1" w:themeShade="BF"/>
      <w:spacing w:val="5"/>
    </w:rPr>
  </w:style>
  <w:style w:type="paragraph" w:styleId="Header">
    <w:name w:val="header"/>
    <w:basedOn w:val="Normal"/>
    <w:link w:val="HeaderChar"/>
    <w:uiPriority w:val="99"/>
    <w:unhideWhenUsed/>
    <w:rsid w:val="00CF6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512"/>
  </w:style>
  <w:style w:type="paragraph" w:styleId="Footer">
    <w:name w:val="footer"/>
    <w:basedOn w:val="Normal"/>
    <w:link w:val="FooterChar"/>
    <w:uiPriority w:val="99"/>
    <w:unhideWhenUsed/>
    <w:rsid w:val="00CF6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512"/>
  </w:style>
  <w:style w:type="character" w:styleId="PageNumber">
    <w:name w:val="page number"/>
    <w:basedOn w:val="DefaultParagraphFont"/>
    <w:uiPriority w:val="99"/>
    <w:semiHidden/>
    <w:unhideWhenUsed/>
    <w:rsid w:val="00CF6512"/>
  </w:style>
  <w:style w:type="paragraph" w:styleId="Revision">
    <w:name w:val="Revision"/>
    <w:hidden/>
    <w:uiPriority w:val="99"/>
    <w:semiHidden/>
    <w:rsid w:val="00984CBB"/>
    <w:pPr>
      <w:spacing w:after="0" w:line="240" w:lineRule="auto"/>
    </w:pPr>
  </w:style>
  <w:style w:type="character" w:styleId="CommentReference">
    <w:name w:val="annotation reference"/>
    <w:basedOn w:val="DefaultParagraphFont"/>
    <w:uiPriority w:val="99"/>
    <w:semiHidden/>
    <w:unhideWhenUsed/>
    <w:rsid w:val="00D75E6A"/>
    <w:rPr>
      <w:sz w:val="16"/>
      <w:szCs w:val="16"/>
    </w:rPr>
  </w:style>
  <w:style w:type="paragraph" w:styleId="CommentText">
    <w:name w:val="annotation text"/>
    <w:basedOn w:val="Normal"/>
    <w:link w:val="CommentTextChar"/>
    <w:uiPriority w:val="99"/>
    <w:unhideWhenUsed/>
    <w:rsid w:val="00D75E6A"/>
    <w:pPr>
      <w:spacing w:line="240" w:lineRule="auto"/>
    </w:pPr>
    <w:rPr>
      <w:sz w:val="20"/>
      <w:szCs w:val="20"/>
    </w:rPr>
  </w:style>
  <w:style w:type="character" w:customStyle="1" w:styleId="CommentTextChar">
    <w:name w:val="Comment Text Char"/>
    <w:basedOn w:val="DefaultParagraphFont"/>
    <w:link w:val="CommentText"/>
    <w:uiPriority w:val="99"/>
    <w:rsid w:val="00D75E6A"/>
    <w:rPr>
      <w:sz w:val="20"/>
      <w:szCs w:val="20"/>
    </w:rPr>
  </w:style>
  <w:style w:type="paragraph" w:styleId="CommentSubject">
    <w:name w:val="annotation subject"/>
    <w:basedOn w:val="CommentText"/>
    <w:next w:val="CommentText"/>
    <w:link w:val="CommentSubjectChar"/>
    <w:uiPriority w:val="99"/>
    <w:semiHidden/>
    <w:unhideWhenUsed/>
    <w:rsid w:val="00D75E6A"/>
    <w:rPr>
      <w:b/>
      <w:bCs/>
    </w:rPr>
  </w:style>
  <w:style w:type="character" w:customStyle="1" w:styleId="CommentSubjectChar">
    <w:name w:val="Comment Subject Char"/>
    <w:basedOn w:val="CommentTextChar"/>
    <w:link w:val="CommentSubject"/>
    <w:uiPriority w:val="99"/>
    <w:semiHidden/>
    <w:rsid w:val="00D75E6A"/>
    <w:rPr>
      <w:b/>
      <w:bCs/>
      <w:sz w:val="20"/>
      <w:szCs w:val="20"/>
    </w:rPr>
  </w:style>
  <w:style w:type="character" w:styleId="Hyperlink">
    <w:name w:val="Hyperlink"/>
    <w:basedOn w:val="DefaultParagraphFont"/>
    <w:uiPriority w:val="99"/>
    <w:unhideWhenUsed/>
    <w:rsid w:val="009C5B0E"/>
    <w:rPr>
      <w:color w:val="467886" w:themeColor="hyperlink"/>
      <w:u w:val="single"/>
    </w:rPr>
  </w:style>
  <w:style w:type="character" w:styleId="UnresolvedMention">
    <w:name w:val="Unresolved Mention"/>
    <w:basedOn w:val="DefaultParagraphFont"/>
    <w:uiPriority w:val="99"/>
    <w:semiHidden/>
    <w:unhideWhenUsed/>
    <w:rsid w:val="009C5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05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vocacy.jointhealth.org/fr/patients_and_patents_fr/"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dvocacy.jointhealth.org/fr/patients_and_patents_fr/"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advocacy.jointhealth.org/fr/patients_and_patents_fr/"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advocacy.jointhealth.org/fr/patients_and_patents_fr/"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dcd08ae-1359-412b-948b-ab375616dfe7}" enabled="1" method="Standard" siteId="{15eae2cb-1c94-4d1f-804f-cb0c347dbdad}"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Lendvoy</dc:creator>
  <cp:keywords/>
  <dc:description/>
  <cp:lastModifiedBy>Olivia Kotarba</cp:lastModifiedBy>
  <cp:revision>3</cp:revision>
  <dcterms:created xsi:type="dcterms:W3CDTF">2025-07-28T22:50:00Z</dcterms:created>
  <dcterms:modified xsi:type="dcterms:W3CDTF">2025-07-28T22:52:00Z</dcterms:modified>
</cp:coreProperties>
</file>