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C78AB" w14:textId="1C4D2B6B" w:rsidR="00C8231B" w:rsidRPr="00B2630E" w:rsidRDefault="00B2630E" w:rsidP="00B2630E">
      <w:pPr>
        <w:spacing w:after="0" w:line="240" w:lineRule="auto"/>
        <w:rPr>
          <w:rFonts w:ascii="Calibri" w:hAnsi="Calibri" w:cs="Calibri"/>
          <w:b/>
          <w:bCs/>
          <w:sz w:val="32"/>
          <w:szCs w:val="32"/>
        </w:rPr>
      </w:pPr>
      <w:r w:rsidRPr="00B2630E">
        <w:rPr>
          <w:rFonts w:ascii="Calibri" w:hAnsi="Calibri" w:cs="Calibri"/>
          <w:b/>
          <w:bCs/>
          <w:sz w:val="32"/>
          <w:szCs w:val="32"/>
        </w:rPr>
        <w:t>SOCIAL MEDIA POSTS</w:t>
      </w:r>
    </w:p>
    <w:p w14:paraId="71A90466" w14:textId="77777777" w:rsidR="00362761" w:rsidRDefault="00362761" w:rsidP="00CF6512">
      <w:pPr>
        <w:spacing w:after="0" w:line="240" w:lineRule="auto"/>
        <w:rPr>
          <w:rFonts w:ascii="Calibri" w:hAnsi="Calibri" w:cs="Calibri"/>
        </w:rPr>
      </w:pPr>
    </w:p>
    <w:p w14:paraId="5F6F2BFA" w14:textId="77777777" w:rsidR="00566918" w:rsidRPr="000E4C37" w:rsidRDefault="00566918" w:rsidP="00566918">
      <w:pPr>
        <w:spacing w:after="0" w:line="240" w:lineRule="auto"/>
        <w:rPr>
          <w:rFonts w:ascii="Calibri" w:hAnsi="Calibri" w:cs="Calibri"/>
          <w:b/>
          <w:bCs/>
        </w:rPr>
      </w:pPr>
      <w:r w:rsidRPr="000E4C37">
        <w:rPr>
          <w:rFonts w:ascii="Calibri" w:hAnsi="Calibri" w:cs="Calibri"/>
          <w:b/>
          <w:bCs/>
        </w:rPr>
        <w:t>“Innovation or manipulation? Patients deserve better."</w:t>
      </w:r>
    </w:p>
    <w:p w14:paraId="46F6ED30" w14:textId="77777777" w:rsidR="00566918" w:rsidRPr="000E4C37" w:rsidRDefault="00566918" w:rsidP="00566918">
      <w:pPr>
        <w:spacing w:after="0" w:line="240" w:lineRule="auto"/>
        <w:rPr>
          <w:rFonts w:ascii="Calibri" w:hAnsi="Calibri" w:cs="Calibri"/>
        </w:rPr>
      </w:pPr>
      <w:r w:rsidRPr="000E4C37">
        <w:rPr>
          <w:rFonts w:ascii="Calibri" w:hAnsi="Calibri" w:cs="Calibri"/>
        </w:rPr>
        <w:t>Pharmaceutical patents should protect innovation for a set period. Some pharmaceutical manufacturers use legal maneuvers to extend patents for years beyond their original terms, delaying competition from less costly biosimilars that are as safe and effective.</w:t>
      </w:r>
    </w:p>
    <w:p w14:paraId="09F61C56" w14:textId="77777777" w:rsidR="00566918" w:rsidRPr="000E4C37" w:rsidRDefault="00566918" w:rsidP="00566918">
      <w:pPr>
        <w:spacing w:after="0" w:line="240" w:lineRule="auto"/>
        <w:rPr>
          <w:rFonts w:ascii="Calibri" w:hAnsi="Calibri" w:cs="Calibri"/>
        </w:rPr>
      </w:pPr>
      <w:r w:rsidRPr="000E4C37">
        <w:rPr>
          <w:rFonts w:ascii="Calibri" w:hAnsi="Calibri" w:cs="Calibri"/>
        </w:rPr>
        <w:t>#AffordableMedsNow #PatientsandPatents</w:t>
      </w:r>
    </w:p>
    <w:p w14:paraId="41A9D72C" w14:textId="77777777" w:rsidR="00566918" w:rsidRPr="000E4C37" w:rsidRDefault="00566918" w:rsidP="00566918">
      <w:pPr>
        <w:spacing w:after="0" w:line="240" w:lineRule="auto"/>
        <w:rPr>
          <w:rFonts w:ascii="Calibri" w:hAnsi="Calibri" w:cs="Calibri"/>
        </w:rPr>
      </w:pPr>
    </w:p>
    <w:p w14:paraId="2BB09B36" w14:textId="77777777" w:rsidR="00566918" w:rsidRPr="000E4C37" w:rsidRDefault="00566918" w:rsidP="00566918">
      <w:pPr>
        <w:spacing w:after="0" w:line="240" w:lineRule="auto"/>
        <w:rPr>
          <w:rFonts w:ascii="Calibri" w:hAnsi="Calibri" w:cs="Calibri"/>
        </w:rPr>
      </w:pPr>
      <w:r w:rsidRPr="000E4C37">
        <w:rPr>
          <w:rFonts w:ascii="Calibri" w:hAnsi="Calibri" w:cs="Calibri"/>
        </w:rPr>
        <w:t xml:space="preserve">Learn more: </w:t>
      </w:r>
      <w:hyperlink r:id="rId6" w:history="1">
        <w:r w:rsidRPr="000E4C37">
          <w:rPr>
            <w:rStyle w:val="Hyperlink"/>
            <w:rFonts w:ascii="Calibri" w:hAnsi="Calibri" w:cs="Calibri"/>
          </w:rPr>
          <w:t>https://advocacy.jointhealth.org/patients-and-patents/</w:t>
        </w:r>
      </w:hyperlink>
      <w:r w:rsidRPr="000E4C37">
        <w:rPr>
          <w:rFonts w:ascii="Calibri" w:hAnsi="Calibri" w:cs="Calibri"/>
        </w:rPr>
        <w:t xml:space="preserve"> </w:t>
      </w:r>
    </w:p>
    <w:p w14:paraId="560E8E96" w14:textId="77777777" w:rsidR="009C5B0E" w:rsidRDefault="009C5B0E" w:rsidP="009C5B0E">
      <w:pPr>
        <w:spacing w:after="0" w:line="240" w:lineRule="auto"/>
        <w:rPr>
          <w:rFonts w:ascii="Calibri" w:hAnsi="Calibri" w:cs="Calibri"/>
        </w:rPr>
      </w:pPr>
    </w:p>
    <w:p w14:paraId="0C8B6547" w14:textId="2A9FF88A" w:rsidR="009C5B0E" w:rsidRDefault="009C5B0E" w:rsidP="009C5B0E">
      <w:pPr>
        <w:spacing w:after="0" w:line="240" w:lineRule="auto"/>
        <w:rPr>
          <w:rFonts w:ascii="Calibri" w:hAnsi="Calibri" w:cs="Calibri"/>
        </w:rPr>
      </w:pPr>
      <w:r>
        <w:rPr>
          <w:rFonts w:ascii="Calibri" w:hAnsi="Calibri" w:cs="Calibri"/>
        </w:rPr>
        <w:t>#PatientsandPatents</w:t>
      </w:r>
      <w:r w:rsidRPr="00F43162">
        <w:rPr>
          <w:rFonts w:ascii="Calibri" w:hAnsi="Calibri" w:cs="Calibri"/>
        </w:rPr>
        <w:t xml:space="preserve"> #AffordableMedsNow</w:t>
      </w:r>
    </w:p>
    <w:p w14:paraId="48165680" w14:textId="77777777" w:rsidR="009C5B0E" w:rsidRPr="00F43162" w:rsidRDefault="009C5B0E" w:rsidP="009C5B0E">
      <w:pPr>
        <w:spacing w:after="0" w:line="240" w:lineRule="auto"/>
        <w:rPr>
          <w:rFonts w:ascii="Calibri" w:hAnsi="Calibri" w:cs="Calibri"/>
        </w:rPr>
      </w:pPr>
      <w:r>
        <w:rPr>
          <w:rFonts w:ascii="Calibri" w:hAnsi="Calibri" w:cs="Calibri"/>
        </w:rPr>
        <w:t>@ACEJointHealth @CrohnsColitisFn</w:t>
      </w:r>
    </w:p>
    <w:p w14:paraId="0D24E9D9" w14:textId="77777777" w:rsidR="00CF6512" w:rsidRDefault="00CF6512" w:rsidP="00CF6512">
      <w:pPr>
        <w:spacing w:after="0" w:line="240" w:lineRule="auto"/>
        <w:rPr>
          <w:rFonts w:ascii="Calibri" w:hAnsi="Calibri" w:cs="Calibri"/>
          <w:b/>
          <w:bCs/>
        </w:rPr>
      </w:pPr>
    </w:p>
    <w:p w14:paraId="72CF0DA6" w14:textId="77777777" w:rsidR="00566918" w:rsidRPr="000E4C37" w:rsidRDefault="00566918" w:rsidP="00566918">
      <w:pPr>
        <w:spacing w:after="0" w:line="240" w:lineRule="auto"/>
        <w:rPr>
          <w:rFonts w:ascii="Calibri" w:hAnsi="Calibri" w:cs="Calibri"/>
          <w:b/>
          <w:bCs/>
        </w:rPr>
      </w:pPr>
      <w:r w:rsidRPr="000E4C37">
        <w:rPr>
          <w:rFonts w:ascii="Calibri" w:hAnsi="Calibri" w:cs="Calibri"/>
          <w:b/>
          <w:bCs/>
        </w:rPr>
        <w:t>“Patent games are hurting health equity in Canada.”</w:t>
      </w:r>
    </w:p>
    <w:p w14:paraId="0C4B9F94" w14:textId="77777777" w:rsidR="00566918" w:rsidRPr="000E4C37" w:rsidRDefault="00566918" w:rsidP="00566918">
      <w:pPr>
        <w:spacing w:after="0" w:line="240" w:lineRule="auto"/>
        <w:rPr>
          <w:rFonts w:ascii="Calibri" w:hAnsi="Calibri" w:cs="Calibri"/>
        </w:rPr>
      </w:pPr>
      <w:r w:rsidRPr="000E4C37">
        <w:rPr>
          <w:rFonts w:ascii="Calibri" w:hAnsi="Calibri" w:cs="Calibri"/>
        </w:rPr>
        <w:t xml:space="preserve">1 in 4 Canadians struggle to afford their prescriptions. One reason why? Some pharmaceutical manufacturers use legal maneuvers in the patent system to delay more affordable generic and biosimilar medications from entering the market. </w:t>
      </w:r>
    </w:p>
    <w:p w14:paraId="4C35B76C" w14:textId="77777777" w:rsidR="00566918" w:rsidRPr="000E4C37" w:rsidRDefault="00566918" w:rsidP="00566918">
      <w:pPr>
        <w:spacing w:after="0" w:line="240" w:lineRule="auto"/>
        <w:rPr>
          <w:rFonts w:ascii="Calibri" w:hAnsi="Calibri" w:cs="Calibri"/>
        </w:rPr>
      </w:pPr>
      <w:r w:rsidRPr="000E4C37">
        <w:rPr>
          <w:rFonts w:ascii="Calibri" w:hAnsi="Calibri" w:cs="Calibri"/>
        </w:rPr>
        <w:t xml:space="preserve">#PatientsandPatents #DrugPatents #HealthEquity </w:t>
      </w:r>
    </w:p>
    <w:p w14:paraId="43CA8F17" w14:textId="77777777" w:rsidR="00566918" w:rsidRPr="000E4C37" w:rsidRDefault="00566918" w:rsidP="00566918">
      <w:pPr>
        <w:spacing w:after="0" w:line="240" w:lineRule="auto"/>
        <w:rPr>
          <w:rFonts w:ascii="Calibri" w:hAnsi="Calibri" w:cs="Calibri"/>
        </w:rPr>
      </w:pPr>
    </w:p>
    <w:p w14:paraId="4CE02B90" w14:textId="77777777" w:rsidR="00566918" w:rsidRPr="000E4C37" w:rsidRDefault="00566918" w:rsidP="00566918">
      <w:pPr>
        <w:spacing w:after="0" w:line="240" w:lineRule="auto"/>
        <w:rPr>
          <w:rFonts w:ascii="Calibri" w:hAnsi="Calibri" w:cs="Calibri"/>
        </w:rPr>
      </w:pPr>
      <w:r w:rsidRPr="000E4C37">
        <w:rPr>
          <w:rFonts w:ascii="Calibri" w:hAnsi="Calibri" w:cs="Calibri"/>
        </w:rPr>
        <w:t xml:space="preserve">Read more: </w:t>
      </w:r>
      <w:hyperlink r:id="rId7" w:history="1">
        <w:r w:rsidRPr="000E4C37">
          <w:rPr>
            <w:rStyle w:val="Hyperlink"/>
            <w:rFonts w:ascii="Calibri" w:hAnsi="Calibri" w:cs="Calibri"/>
          </w:rPr>
          <w:t>https://advocacy.jointhealth.org/patients-and-patents/</w:t>
        </w:r>
      </w:hyperlink>
    </w:p>
    <w:p w14:paraId="00524000" w14:textId="77777777" w:rsidR="00CF6512" w:rsidRDefault="00CF6512" w:rsidP="00CF6512">
      <w:pPr>
        <w:spacing w:after="0" w:line="240" w:lineRule="auto"/>
        <w:rPr>
          <w:rFonts w:ascii="Calibri" w:hAnsi="Calibri" w:cs="Calibri"/>
        </w:rPr>
      </w:pPr>
    </w:p>
    <w:p w14:paraId="1DF2484F" w14:textId="77777777" w:rsidR="009C5B0E" w:rsidRDefault="009C5B0E" w:rsidP="009C5B0E">
      <w:pPr>
        <w:spacing w:after="0" w:line="240" w:lineRule="auto"/>
        <w:rPr>
          <w:rFonts w:ascii="Calibri" w:hAnsi="Calibri" w:cs="Calibri"/>
        </w:rPr>
      </w:pPr>
      <w:r>
        <w:rPr>
          <w:rFonts w:ascii="Calibri" w:hAnsi="Calibri" w:cs="Calibri"/>
        </w:rPr>
        <w:t xml:space="preserve">#PatientsandPatents </w:t>
      </w:r>
      <w:r w:rsidRPr="00F43162">
        <w:rPr>
          <w:rFonts w:ascii="Calibri" w:hAnsi="Calibri" w:cs="Calibri"/>
        </w:rPr>
        <w:t xml:space="preserve">#DrugPatents #HealthEquity </w:t>
      </w:r>
    </w:p>
    <w:p w14:paraId="3523B234" w14:textId="77777777" w:rsidR="009C5B0E" w:rsidRPr="00F43162" w:rsidRDefault="009C5B0E" w:rsidP="009C5B0E">
      <w:pPr>
        <w:spacing w:after="0" w:line="240" w:lineRule="auto"/>
        <w:rPr>
          <w:rFonts w:ascii="Calibri" w:hAnsi="Calibri" w:cs="Calibri"/>
        </w:rPr>
      </w:pPr>
      <w:r>
        <w:rPr>
          <w:rFonts w:ascii="Calibri" w:hAnsi="Calibri" w:cs="Calibri"/>
        </w:rPr>
        <w:t>@ACEJointHealth @CrohnsColitisFn</w:t>
      </w:r>
    </w:p>
    <w:p w14:paraId="167EEA61" w14:textId="77777777" w:rsidR="009C5B0E" w:rsidRDefault="009C5B0E" w:rsidP="00CF6512">
      <w:pPr>
        <w:spacing w:after="0" w:line="240" w:lineRule="auto"/>
        <w:rPr>
          <w:rFonts w:ascii="Calibri" w:hAnsi="Calibri" w:cs="Calibri"/>
        </w:rPr>
      </w:pPr>
    </w:p>
    <w:p w14:paraId="2429468D" w14:textId="77777777" w:rsidR="00566918" w:rsidRPr="000E4C37" w:rsidRDefault="00566918" w:rsidP="00566918">
      <w:pPr>
        <w:spacing w:after="0" w:line="240" w:lineRule="auto"/>
        <w:rPr>
          <w:rFonts w:ascii="Calibri" w:hAnsi="Calibri" w:cs="Calibri"/>
          <w:b/>
          <w:bCs/>
        </w:rPr>
      </w:pPr>
      <w:r w:rsidRPr="000E4C37">
        <w:rPr>
          <w:rFonts w:ascii="Calibri" w:hAnsi="Calibri" w:cs="Calibri"/>
          <w:b/>
          <w:bCs/>
        </w:rPr>
        <w:t>“Patients over patents: It’s time to break the barriers."</w:t>
      </w:r>
    </w:p>
    <w:p w14:paraId="5E845D85" w14:textId="77777777" w:rsidR="00566918" w:rsidRDefault="00566918" w:rsidP="00566918">
      <w:pPr>
        <w:spacing w:after="0" w:line="240" w:lineRule="auto"/>
        <w:rPr>
          <w:rFonts w:ascii="Calibri" w:hAnsi="Calibri" w:cs="Calibri"/>
        </w:rPr>
      </w:pPr>
      <w:r w:rsidRPr="000E4C37">
        <w:rPr>
          <w:rFonts w:ascii="Calibri" w:hAnsi="Calibri" w:cs="Calibri"/>
        </w:rPr>
        <w:t xml:space="preserve">What good is a breakthrough medication if you can’t afford it? Patent extensions can keep medication prices artificially high, blocking affordable generic and biosimilar medications for years, even decades. For patients who can’t afford them, high drug costs forces many to skip or ration their medication. </w:t>
      </w:r>
    </w:p>
    <w:p w14:paraId="238F8F43" w14:textId="21A3CE2D" w:rsidR="00F43162" w:rsidRPr="00F43162" w:rsidRDefault="00F43162" w:rsidP="00CF6512">
      <w:pPr>
        <w:spacing w:after="0" w:line="240" w:lineRule="auto"/>
        <w:rPr>
          <w:rFonts w:ascii="Calibri" w:hAnsi="Calibri" w:cs="Calibri"/>
        </w:rPr>
      </w:pPr>
    </w:p>
    <w:p w14:paraId="46F592E4" w14:textId="77777777" w:rsidR="00566918" w:rsidRPr="000E4C37" w:rsidRDefault="00566918" w:rsidP="00566918">
      <w:pPr>
        <w:spacing w:after="0" w:line="240" w:lineRule="auto"/>
        <w:rPr>
          <w:rFonts w:ascii="Calibri" w:hAnsi="Calibri" w:cs="Calibri"/>
          <w:b/>
          <w:bCs/>
        </w:rPr>
      </w:pPr>
      <w:r w:rsidRPr="000E4C37">
        <w:rPr>
          <w:rFonts w:ascii="Calibri" w:hAnsi="Calibri" w:cs="Calibri"/>
        </w:rPr>
        <w:t xml:space="preserve">Learn more: </w:t>
      </w:r>
      <w:hyperlink r:id="rId8" w:history="1">
        <w:r w:rsidRPr="000E4C37">
          <w:rPr>
            <w:rStyle w:val="Hyperlink"/>
            <w:rFonts w:ascii="Calibri" w:hAnsi="Calibri" w:cs="Calibri"/>
          </w:rPr>
          <w:t>https://advocacy.jointhealth.org/patients-and-patents/</w:t>
        </w:r>
      </w:hyperlink>
    </w:p>
    <w:p w14:paraId="19BB58BE" w14:textId="77777777" w:rsidR="009C5B0E" w:rsidRDefault="009C5B0E" w:rsidP="00CF6512">
      <w:pPr>
        <w:spacing w:after="0" w:line="240" w:lineRule="auto"/>
        <w:rPr>
          <w:rFonts w:ascii="Calibri" w:hAnsi="Calibri" w:cs="Calibri"/>
        </w:rPr>
      </w:pPr>
    </w:p>
    <w:p w14:paraId="4EA0A85B" w14:textId="77777777" w:rsidR="00566918" w:rsidRDefault="00566918" w:rsidP="00CF6512">
      <w:pPr>
        <w:spacing w:after="0" w:line="240" w:lineRule="auto"/>
        <w:rPr>
          <w:rFonts w:ascii="Calibri" w:hAnsi="Calibri" w:cs="Calibri"/>
        </w:rPr>
      </w:pPr>
    </w:p>
    <w:p w14:paraId="15C6C68C" w14:textId="6C8086AC" w:rsidR="009C5B0E" w:rsidRDefault="009C5B0E" w:rsidP="00CF6512">
      <w:pPr>
        <w:spacing w:after="0" w:line="240" w:lineRule="auto"/>
        <w:rPr>
          <w:rFonts w:ascii="Calibri" w:hAnsi="Calibri" w:cs="Calibri"/>
        </w:rPr>
      </w:pPr>
      <w:r>
        <w:rPr>
          <w:rFonts w:ascii="Calibri" w:hAnsi="Calibri" w:cs="Calibri"/>
        </w:rPr>
        <w:t xml:space="preserve">#PatientsandPatents </w:t>
      </w:r>
      <w:r w:rsidRPr="00F43162">
        <w:rPr>
          <w:rFonts w:ascii="Calibri" w:hAnsi="Calibri" w:cs="Calibri"/>
        </w:rPr>
        <w:t>#TrueInnovation #AffordableHealthcare</w:t>
      </w:r>
    </w:p>
    <w:p w14:paraId="67D7669F" w14:textId="77777777" w:rsidR="00566918" w:rsidRDefault="009C5B0E" w:rsidP="009C5B0E">
      <w:pPr>
        <w:spacing w:after="0" w:line="240" w:lineRule="auto"/>
        <w:rPr>
          <w:rFonts w:ascii="Calibri" w:hAnsi="Calibri" w:cs="Calibri"/>
        </w:rPr>
      </w:pPr>
      <w:r>
        <w:rPr>
          <w:rFonts w:ascii="Calibri" w:hAnsi="Calibri" w:cs="Calibri"/>
        </w:rPr>
        <w:t>@ACEJointHealth @CrohnsColitisFn</w:t>
      </w:r>
    </w:p>
    <w:p w14:paraId="13779EC4" w14:textId="77777777" w:rsidR="00566918" w:rsidRDefault="00566918" w:rsidP="009C5B0E">
      <w:pPr>
        <w:spacing w:after="0" w:line="240" w:lineRule="auto"/>
        <w:rPr>
          <w:rFonts w:ascii="Calibri" w:hAnsi="Calibri" w:cs="Calibri"/>
        </w:rPr>
      </w:pPr>
    </w:p>
    <w:p w14:paraId="6F12724F" w14:textId="77777777" w:rsidR="00566918" w:rsidRPr="000E4C37" w:rsidRDefault="00566918" w:rsidP="00566918">
      <w:pPr>
        <w:spacing w:after="0" w:line="240" w:lineRule="auto"/>
        <w:rPr>
          <w:rFonts w:ascii="Calibri" w:hAnsi="Calibri" w:cs="Calibri"/>
        </w:rPr>
      </w:pPr>
      <w:r w:rsidRPr="000E4C37">
        <w:rPr>
          <w:rFonts w:ascii="Calibri" w:hAnsi="Calibri" w:cs="Calibri"/>
          <w:b/>
          <w:bCs/>
        </w:rPr>
        <w:t>“Patents shouldn’t mean a lifetime of high medication costs for patients."</w:t>
      </w:r>
      <w:r w:rsidRPr="000E4C37">
        <w:rPr>
          <w:rFonts w:ascii="Calibri" w:hAnsi="Calibri" w:cs="Calibri"/>
        </w:rPr>
        <w:br/>
        <w:t>Pharmaceutical patents can be misused to keep prices high &amp; delay access to affordable generic and biosimilar medication alternatives. Patients should not be forced to pick between paying for medications or for essentials like food or housing.</w:t>
      </w:r>
    </w:p>
    <w:p w14:paraId="31B827E0" w14:textId="3A38BE09" w:rsidR="00566918" w:rsidRDefault="00566918" w:rsidP="00566918">
      <w:pPr>
        <w:spacing w:after="0" w:line="240" w:lineRule="auto"/>
      </w:pPr>
      <w:r w:rsidRPr="000E4C37">
        <w:rPr>
          <w:rFonts w:ascii="Calibri" w:hAnsi="Calibri" w:cs="Calibri"/>
        </w:rPr>
        <w:br/>
        <w:t xml:space="preserve">Join the conversation: </w:t>
      </w:r>
      <w:hyperlink r:id="rId9" w:history="1">
        <w:r w:rsidRPr="000E4C37">
          <w:rPr>
            <w:rStyle w:val="Hyperlink"/>
            <w:rFonts w:ascii="Calibri" w:hAnsi="Calibri" w:cs="Calibri"/>
          </w:rPr>
          <w:t>https://advocacy.jointhealth.org/patients-and-patents/</w:t>
        </w:r>
      </w:hyperlink>
    </w:p>
    <w:p w14:paraId="00DE9ADD" w14:textId="26586547" w:rsidR="00566918" w:rsidRDefault="00566918" w:rsidP="00566918">
      <w:pPr>
        <w:spacing w:after="0" w:line="240" w:lineRule="auto"/>
      </w:pPr>
    </w:p>
    <w:p w14:paraId="76E7C5A2" w14:textId="18F06368" w:rsidR="00566918" w:rsidRPr="000E4C37" w:rsidRDefault="00566918" w:rsidP="00566918">
      <w:pPr>
        <w:spacing w:after="0" w:line="240" w:lineRule="auto"/>
        <w:rPr>
          <w:rFonts w:ascii="Calibri" w:hAnsi="Calibri" w:cs="Calibri"/>
        </w:rPr>
      </w:pPr>
      <w:r w:rsidRPr="000E4C37">
        <w:rPr>
          <w:rFonts w:ascii="Calibri" w:hAnsi="Calibri" w:cs="Calibri"/>
        </w:rPr>
        <w:t>#PatientsandPatents #AccesstoMeds</w:t>
      </w:r>
    </w:p>
    <w:p w14:paraId="19890B6E" w14:textId="08BE11FC" w:rsidR="00566918" w:rsidRDefault="00566918" w:rsidP="00CF6512">
      <w:pPr>
        <w:spacing w:after="0" w:line="240" w:lineRule="auto"/>
        <w:rPr>
          <w:rFonts w:ascii="Calibri" w:hAnsi="Calibri" w:cs="Calibri"/>
        </w:rPr>
      </w:pPr>
      <w:r>
        <w:rPr>
          <w:rFonts w:ascii="Calibri" w:hAnsi="Calibri" w:cs="Calibri"/>
        </w:rPr>
        <w:t>@ACEJointHealth @CrohnsColitisFn</w:t>
      </w:r>
    </w:p>
    <w:p w14:paraId="4901010B" w14:textId="175C4B75" w:rsidR="00566918" w:rsidRDefault="00566918" w:rsidP="00CF6512">
      <w:pPr>
        <w:spacing w:after="0" w:line="240" w:lineRule="auto"/>
        <w:rPr>
          <w:rFonts w:ascii="Calibri" w:hAnsi="Calibri" w:cs="Calibri"/>
        </w:rPr>
      </w:pPr>
    </w:p>
    <w:p w14:paraId="62DAD46E" w14:textId="6E2AF3F0" w:rsidR="00566918" w:rsidRPr="00566918" w:rsidRDefault="00566918" w:rsidP="00CF6512">
      <w:pPr>
        <w:spacing w:after="0" w:line="240" w:lineRule="auto"/>
        <w:rPr>
          <w:rFonts w:ascii="Calibri" w:hAnsi="Calibri" w:cs="Calibri"/>
          <w:b/>
          <w:bCs/>
        </w:rPr>
      </w:pPr>
      <w:r w:rsidRPr="00566918">
        <w:rPr>
          <w:rFonts w:ascii="Calibri" w:hAnsi="Calibri" w:cs="Calibri"/>
          <w:b/>
          <w:bCs/>
        </w:rPr>
        <w:t>Image bank</w:t>
      </w:r>
    </w:p>
    <w:p w14:paraId="3CB17F16" w14:textId="411C6B80" w:rsidR="00566918" w:rsidRDefault="00566918" w:rsidP="00CF6512">
      <w:pPr>
        <w:spacing w:after="0" w:line="240" w:lineRule="auto"/>
        <w:rPr>
          <w:rFonts w:ascii="Calibri" w:hAnsi="Calibri" w:cs="Calibri"/>
        </w:rPr>
      </w:pPr>
      <w:r>
        <w:rPr>
          <w:noProof/>
        </w:rPr>
        <w:drawing>
          <wp:anchor distT="0" distB="0" distL="114300" distR="114300" simplePos="0" relativeHeight="251658240" behindDoc="1" locked="0" layoutInCell="1" allowOverlap="1" wp14:anchorId="21414580" wp14:editId="0C2121A9">
            <wp:simplePos x="0" y="0"/>
            <wp:positionH relativeFrom="column">
              <wp:posOffset>0</wp:posOffset>
            </wp:positionH>
            <wp:positionV relativeFrom="paragraph">
              <wp:posOffset>139065</wp:posOffset>
            </wp:positionV>
            <wp:extent cx="3242310" cy="3242310"/>
            <wp:effectExtent l="0" t="0" r="0" b="0"/>
            <wp:wrapTight wrapText="bothSides">
              <wp:wrapPolygon edited="0">
                <wp:start x="0" y="0"/>
                <wp:lineTo x="0" y="21490"/>
                <wp:lineTo x="21490" y="21490"/>
                <wp:lineTo x="21490" y="0"/>
                <wp:lineTo x="0" y="0"/>
              </wp:wrapPolygon>
            </wp:wrapTight>
            <wp:docPr id="1719760966" name="Picture 2" descr="A logo with text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60966" name="Picture 2" descr="A logo with text and do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2310" cy="3242310"/>
                    </a:xfrm>
                    <a:prstGeom prst="rect">
                      <a:avLst/>
                    </a:prstGeom>
                  </pic:spPr>
                </pic:pic>
              </a:graphicData>
            </a:graphic>
            <wp14:sizeRelH relativeFrom="page">
              <wp14:pctWidth>0</wp14:pctWidth>
            </wp14:sizeRelH>
            <wp14:sizeRelV relativeFrom="page">
              <wp14:pctHeight>0</wp14:pctHeight>
            </wp14:sizeRelV>
          </wp:anchor>
        </w:drawing>
      </w:r>
    </w:p>
    <w:p w14:paraId="4B95417E" w14:textId="71861D3C" w:rsidR="00F43162" w:rsidRPr="00F43162" w:rsidRDefault="00F43162" w:rsidP="00CF6512">
      <w:pPr>
        <w:spacing w:after="0" w:line="240" w:lineRule="auto"/>
        <w:rPr>
          <w:rFonts w:ascii="Calibri" w:hAnsi="Calibri" w:cs="Calibri"/>
        </w:rPr>
      </w:pPr>
    </w:p>
    <w:p w14:paraId="4828A36B" w14:textId="6E39400F" w:rsidR="00F43162" w:rsidRDefault="00F43162" w:rsidP="00CF6512">
      <w:pPr>
        <w:spacing w:after="0" w:line="240" w:lineRule="auto"/>
      </w:pPr>
    </w:p>
    <w:p w14:paraId="05513732" w14:textId="0584F553" w:rsidR="00F43162" w:rsidRDefault="00F43162" w:rsidP="00CF6512">
      <w:pPr>
        <w:spacing w:after="0" w:line="240" w:lineRule="auto"/>
      </w:pPr>
    </w:p>
    <w:p w14:paraId="5C620D34" w14:textId="0EA0367E" w:rsidR="00B2630E" w:rsidRDefault="00B2630E" w:rsidP="00CF6512">
      <w:pPr>
        <w:spacing w:after="0" w:line="240" w:lineRule="auto"/>
      </w:pPr>
    </w:p>
    <w:p w14:paraId="11F06AC8" w14:textId="4D35C63F" w:rsidR="00566918" w:rsidRDefault="00566918" w:rsidP="00CF6512">
      <w:pPr>
        <w:spacing w:after="0" w:line="240" w:lineRule="auto"/>
      </w:pPr>
    </w:p>
    <w:p w14:paraId="7A47B2B3" w14:textId="1524F2A5" w:rsidR="00566918" w:rsidRDefault="00566918" w:rsidP="00CF6512">
      <w:pPr>
        <w:spacing w:after="0" w:line="240" w:lineRule="auto"/>
      </w:pPr>
    </w:p>
    <w:p w14:paraId="3A1CF8EA" w14:textId="77777777" w:rsidR="00566918" w:rsidRDefault="00566918" w:rsidP="00CF6512">
      <w:pPr>
        <w:spacing w:after="0" w:line="240" w:lineRule="auto"/>
      </w:pPr>
    </w:p>
    <w:p w14:paraId="227BC3C7" w14:textId="77777777" w:rsidR="00566918" w:rsidRDefault="00566918" w:rsidP="00CF6512">
      <w:pPr>
        <w:spacing w:after="0" w:line="240" w:lineRule="auto"/>
      </w:pPr>
    </w:p>
    <w:p w14:paraId="387523A1" w14:textId="77777777" w:rsidR="00566918" w:rsidRDefault="00566918" w:rsidP="00CF6512">
      <w:pPr>
        <w:spacing w:after="0" w:line="240" w:lineRule="auto"/>
      </w:pPr>
    </w:p>
    <w:p w14:paraId="5C7D0E4D" w14:textId="77777777" w:rsidR="00566918" w:rsidRDefault="00566918" w:rsidP="00CF6512">
      <w:pPr>
        <w:spacing w:after="0" w:line="240" w:lineRule="auto"/>
      </w:pPr>
    </w:p>
    <w:p w14:paraId="79450F66" w14:textId="77777777" w:rsidR="00566918" w:rsidRDefault="00566918" w:rsidP="00CF6512">
      <w:pPr>
        <w:spacing w:after="0" w:line="240" w:lineRule="auto"/>
      </w:pPr>
    </w:p>
    <w:p w14:paraId="07998E87" w14:textId="77777777" w:rsidR="00566918" w:rsidRDefault="00566918" w:rsidP="00CF6512">
      <w:pPr>
        <w:spacing w:after="0" w:line="240" w:lineRule="auto"/>
      </w:pPr>
    </w:p>
    <w:p w14:paraId="2255C288" w14:textId="77777777" w:rsidR="00566918" w:rsidRDefault="00566918" w:rsidP="00CF6512">
      <w:pPr>
        <w:spacing w:after="0" w:line="240" w:lineRule="auto"/>
      </w:pPr>
    </w:p>
    <w:p w14:paraId="65860592" w14:textId="77777777" w:rsidR="00566918" w:rsidRDefault="00566918" w:rsidP="00CF6512">
      <w:pPr>
        <w:spacing w:after="0" w:line="240" w:lineRule="auto"/>
      </w:pPr>
    </w:p>
    <w:p w14:paraId="02B49882" w14:textId="77777777" w:rsidR="00566918" w:rsidRDefault="00566918" w:rsidP="00CF6512">
      <w:pPr>
        <w:spacing w:after="0" w:line="240" w:lineRule="auto"/>
      </w:pPr>
    </w:p>
    <w:p w14:paraId="176547F1" w14:textId="77777777" w:rsidR="00566918" w:rsidRDefault="00566918" w:rsidP="00CF6512">
      <w:pPr>
        <w:spacing w:after="0" w:line="240" w:lineRule="auto"/>
      </w:pPr>
    </w:p>
    <w:p w14:paraId="57694E18" w14:textId="77777777" w:rsidR="00566918" w:rsidRDefault="00566918" w:rsidP="00CF6512">
      <w:pPr>
        <w:spacing w:after="0" w:line="240" w:lineRule="auto"/>
      </w:pPr>
    </w:p>
    <w:p w14:paraId="16975178" w14:textId="77777777" w:rsidR="00566918" w:rsidRDefault="00566918" w:rsidP="00CF6512">
      <w:pPr>
        <w:spacing w:after="0" w:line="240" w:lineRule="auto"/>
      </w:pPr>
    </w:p>
    <w:p w14:paraId="64971E0C" w14:textId="77777777" w:rsidR="00566918" w:rsidRDefault="00566918" w:rsidP="00CF6512">
      <w:pPr>
        <w:spacing w:after="0" w:line="240" w:lineRule="auto"/>
      </w:pPr>
    </w:p>
    <w:p w14:paraId="263D1B0A" w14:textId="14689EB5" w:rsidR="00B2630E" w:rsidRDefault="00566918" w:rsidP="00CF6512">
      <w:pPr>
        <w:spacing w:after="0" w:line="240" w:lineRule="auto"/>
      </w:pPr>
      <w:r w:rsidRPr="000E4C37">
        <w:rPr>
          <w:rFonts w:ascii="Calibri" w:hAnsi="Calibri" w:cs="Calibri"/>
          <w:noProof/>
        </w:rPr>
        <w:lastRenderedPageBreak/>
        <w:drawing>
          <wp:anchor distT="0" distB="0" distL="114300" distR="114300" simplePos="0" relativeHeight="251660290" behindDoc="1" locked="0" layoutInCell="1" allowOverlap="1" wp14:anchorId="0C9D5242" wp14:editId="0E4604C6">
            <wp:simplePos x="0" y="0"/>
            <wp:positionH relativeFrom="column">
              <wp:posOffset>-84440</wp:posOffset>
            </wp:positionH>
            <wp:positionV relativeFrom="paragraph">
              <wp:posOffset>5108369</wp:posOffset>
            </wp:positionV>
            <wp:extent cx="5985510" cy="1978660"/>
            <wp:effectExtent l="0" t="0" r="0" b="2540"/>
            <wp:wrapTight wrapText="bothSides">
              <wp:wrapPolygon edited="0">
                <wp:start x="0" y="0"/>
                <wp:lineTo x="0" y="21489"/>
                <wp:lineTo x="21540" y="21489"/>
                <wp:lineTo x="21540" y="0"/>
                <wp:lineTo x="0" y="0"/>
              </wp:wrapPolygon>
            </wp:wrapTight>
            <wp:docPr id="530804131" name="Picture 1" descr="A close-up of a colorful dotte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42891" name="Picture 1" descr="A close-up of a colorful dotted pattern&#10;&#10;AI-generated content may be incorrect."/>
                    <pic:cNvPicPr/>
                  </pic:nvPicPr>
                  <pic:blipFill rotWithShape="1">
                    <a:blip r:embed="rId11" cstate="print">
                      <a:extLst>
                        <a:ext uri="{28A0092B-C50C-407E-A947-70E740481C1C}">
                          <a14:useLocalDpi xmlns:a14="http://schemas.microsoft.com/office/drawing/2010/main" val="0"/>
                        </a:ext>
                      </a:extLst>
                    </a:blip>
                    <a:srcRect t="22919"/>
                    <a:stretch/>
                  </pic:blipFill>
                  <pic:spPr bwMode="auto">
                    <a:xfrm>
                      <a:off x="0" y="0"/>
                      <a:ext cx="5985510" cy="197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0DF4137F" wp14:editId="0393266F">
            <wp:simplePos x="0" y="0"/>
            <wp:positionH relativeFrom="column">
              <wp:posOffset>-84455</wp:posOffset>
            </wp:positionH>
            <wp:positionV relativeFrom="paragraph">
              <wp:posOffset>2870687</wp:posOffset>
            </wp:positionV>
            <wp:extent cx="5943600" cy="1913890"/>
            <wp:effectExtent l="0" t="0" r="0" b="3810"/>
            <wp:wrapTight wrapText="bothSides">
              <wp:wrapPolygon edited="0">
                <wp:start x="0" y="0"/>
                <wp:lineTo x="0" y="21500"/>
                <wp:lineTo x="21554" y="21500"/>
                <wp:lineTo x="21554" y="0"/>
                <wp:lineTo x="0" y="0"/>
              </wp:wrapPolygon>
            </wp:wrapTight>
            <wp:docPr id="2059771432" name="Picture 3" descr="A close-up of a colorful dotte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71432" name="Picture 3" descr="A close-up of a colorful dotted pattern&#10;&#10;AI-generated content may be incorrect."/>
                    <pic:cNvPicPr/>
                  </pic:nvPicPr>
                  <pic:blipFill rotWithShape="1">
                    <a:blip r:embed="rId12" cstate="print">
                      <a:extLst>
                        <a:ext uri="{28A0092B-C50C-407E-A947-70E740481C1C}">
                          <a14:useLocalDpi xmlns:a14="http://schemas.microsoft.com/office/drawing/2010/main" val="0"/>
                        </a:ext>
                      </a:extLst>
                    </a:blip>
                    <a:srcRect t="24913"/>
                    <a:stretch/>
                  </pic:blipFill>
                  <pic:spPr bwMode="auto">
                    <a:xfrm>
                      <a:off x="0" y="0"/>
                      <a:ext cx="5943600" cy="1913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22056F74" wp14:editId="36521C66">
            <wp:simplePos x="0" y="0"/>
            <wp:positionH relativeFrom="column">
              <wp:posOffset>0</wp:posOffset>
            </wp:positionH>
            <wp:positionV relativeFrom="paragraph">
              <wp:posOffset>103</wp:posOffset>
            </wp:positionV>
            <wp:extent cx="5424580" cy="2646296"/>
            <wp:effectExtent l="0" t="0" r="0" b="0"/>
            <wp:wrapTight wrapText="bothSides">
              <wp:wrapPolygon edited="0">
                <wp:start x="0" y="0"/>
                <wp:lineTo x="0" y="21460"/>
                <wp:lineTo x="21544" y="21460"/>
                <wp:lineTo x="21544" y="0"/>
                <wp:lineTo x="0" y="0"/>
              </wp:wrapPolygon>
            </wp:wrapTight>
            <wp:docPr id="97337141"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7141" name="Picture 1" descr="A logo for a company&#10;&#10;AI-generated content may be incorrect."/>
                    <pic:cNvPicPr/>
                  </pic:nvPicPr>
                  <pic:blipFill rotWithShape="1">
                    <a:blip r:embed="rId13" cstate="print">
                      <a:extLst>
                        <a:ext uri="{28A0092B-C50C-407E-A947-70E740481C1C}">
                          <a14:useLocalDpi xmlns:a14="http://schemas.microsoft.com/office/drawing/2010/main" val="0"/>
                        </a:ext>
                      </a:extLst>
                    </a:blip>
                    <a:srcRect t="24667" b="26532"/>
                    <a:stretch/>
                  </pic:blipFill>
                  <pic:spPr bwMode="auto">
                    <a:xfrm>
                      <a:off x="0" y="0"/>
                      <a:ext cx="5434568" cy="26511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2630E" w:rsidSect="00B2630E">
      <w:headerReference w:type="even" r:id="rId14"/>
      <w:headerReference w:type="default" r:id="rId15"/>
      <w:headerReference w:type="first" r:id="rId16"/>
      <w:pgSz w:w="12240" w:h="15840"/>
      <w:pgMar w:top="1799"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5E5C4" w14:textId="77777777" w:rsidR="003A3B9B" w:rsidRDefault="003A3B9B" w:rsidP="00CF6512">
      <w:pPr>
        <w:spacing w:after="0" w:line="240" w:lineRule="auto"/>
      </w:pPr>
      <w:r>
        <w:separator/>
      </w:r>
    </w:p>
  </w:endnote>
  <w:endnote w:type="continuationSeparator" w:id="0">
    <w:p w14:paraId="320DDD9F" w14:textId="77777777" w:rsidR="003A3B9B" w:rsidRDefault="003A3B9B" w:rsidP="00CF6512">
      <w:pPr>
        <w:spacing w:after="0" w:line="240" w:lineRule="auto"/>
      </w:pPr>
      <w:r>
        <w:continuationSeparator/>
      </w:r>
    </w:p>
  </w:endnote>
  <w:endnote w:type="continuationNotice" w:id="1">
    <w:p w14:paraId="5455CD72" w14:textId="77777777" w:rsidR="003A3B9B" w:rsidRDefault="003A3B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D0FA2" w14:textId="77777777" w:rsidR="003A3B9B" w:rsidRDefault="003A3B9B" w:rsidP="00CF6512">
      <w:pPr>
        <w:spacing w:after="0" w:line="240" w:lineRule="auto"/>
      </w:pPr>
      <w:r>
        <w:separator/>
      </w:r>
    </w:p>
  </w:footnote>
  <w:footnote w:type="continuationSeparator" w:id="0">
    <w:p w14:paraId="4BEE3101" w14:textId="77777777" w:rsidR="003A3B9B" w:rsidRDefault="003A3B9B" w:rsidP="00CF6512">
      <w:pPr>
        <w:spacing w:after="0" w:line="240" w:lineRule="auto"/>
      </w:pPr>
      <w:r>
        <w:continuationSeparator/>
      </w:r>
    </w:p>
  </w:footnote>
  <w:footnote w:type="continuationNotice" w:id="1">
    <w:p w14:paraId="66383BF4" w14:textId="77777777" w:rsidR="003A3B9B" w:rsidRDefault="003A3B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7918086"/>
      <w:docPartObj>
        <w:docPartGallery w:val="Page Numbers (Top of Page)"/>
        <w:docPartUnique/>
      </w:docPartObj>
    </w:sdtPr>
    <w:sdtContent>
      <w:p w14:paraId="25559F02" w14:textId="06F6F636" w:rsidR="00CF6512" w:rsidRDefault="00CF6512" w:rsidP="004561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60C792" w14:textId="77777777" w:rsidR="00CF6512" w:rsidRDefault="00CF6512" w:rsidP="00CF651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libri" w:hAnsi="Calibri" w:cs="Calibri"/>
        <w:sz w:val="20"/>
        <w:szCs w:val="20"/>
      </w:rPr>
      <w:id w:val="603000860"/>
      <w:docPartObj>
        <w:docPartGallery w:val="Page Numbers (Top of Page)"/>
        <w:docPartUnique/>
      </w:docPartObj>
    </w:sdtPr>
    <w:sdtContent>
      <w:p w14:paraId="552D90E9" w14:textId="4DCEA38F" w:rsidR="00CF6512" w:rsidRPr="00CF6512" w:rsidRDefault="00CF6512" w:rsidP="004561F8">
        <w:pPr>
          <w:pStyle w:val="Header"/>
          <w:framePr w:wrap="none" w:vAnchor="text" w:hAnchor="margin" w:xAlign="right" w:y="1"/>
          <w:rPr>
            <w:rStyle w:val="PageNumber"/>
            <w:rFonts w:ascii="Calibri" w:hAnsi="Calibri" w:cs="Calibri"/>
            <w:sz w:val="20"/>
            <w:szCs w:val="20"/>
          </w:rPr>
        </w:pPr>
        <w:r w:rsidRPr="00CF6512">
          <w:rPr>
            <w:rStyle w:val="PageNumber"/>
            <w:rFonts w:ascii="Calibri" w:hAnsi="Calibri" w:cs="Calibri"/>
            <w:sz w:val="20"/>
            <w:szCs w:val="20"/>
          </w:rPr>
          <w:fldChar w:fldCharType="begin"/>
        </w:r>
        <w:r w:rsidRPr="00CF6512">
          <w:rPr>
            <w:rStyle w:val="PageNumber"/>
            <w:rFonts w:ascii="Calibri" w:hAnsi="Calibri" w:cs="Calibri"/>
            <w:sz w:val="20"/>
            <w:szCs w:val="20"/>
          </w:rPr>
          <w:instrText xml:space="preserve"> PAGE </w:instrText>
        </w:r>
        <w:r w:rsidRPr="00CF6512">
          <w:rPr>
            <w:rStyle w:val="PageNumber"/>
            <w:rFonts w:ascii="Calibri" w:hAnsi="Calibri" w:cs="Calibri"/>
            <w:sz w:val="20"/>
            <w:szCs w:val="20"/>
          </w:rPr>
          <w:fldChar w:fldCharType="separate"/>
        </w:r>
        <w:r w:rsidRPr="00CF6512">
          <w:rPr>
            <w:rStyle w:val="PageNumber"/>
            <w:rFonts w:ascii="Calibri" w:hAnsi="Calibri" w:cs="Calibri"/>
            <w:noProof/>
            <w:sz w:val="20"/>
            <w:szCs w:val="20"/>
          </w:rPr>
          <w:t>2</w:t>
        </w:r>
        <w:r w:rsidRPr="00CF6512">
          <w:rPr>
            <w:rStyle w:val="PageNumber"/>
            <w:rFonts w:ascii="Calibri" w:hAnsi="Calibri" w:cs="Calibri"/>
            <w:sz w:val="20"/>
            <w:szCs w:val="20"/>
          </w:rPr>
          <w:fldChar w:fldCharType="end"/>
        </w:r>
      </w:p>
    </w:sdtContent>
  </w:sdt>
  <w:p w14:paraId="23DD5FA7" w14:textId="4E64CE53" w:rsidR="00BA16D2" w:rsidRDefault="00BA16D2">
    <w:pPr>
      <w:pStyle w:val="Header"/>
      <w:rPr>
        <w:rFonts w:ascii="Calibri" w:hAnsi="Calibri" w:cs="Calibri"/>
        <w:sz w:val="20"/>
        <w:szCs w:val="20"/>
      </w:rPr>
    </w:pPr>
    <w:r>
      <w:rPr>
        <w:rFonts w:ascii="Calibri" w:hAnsi="Calibri" w:cs="Calibri"/>
        <w:sz w:val="20"/>
        <w:szCs w:val="20"/>
      </w:rPr>
      <w:t>Patients and patents</w:t>
    </w:r>
  </w:p>
  <w:p w14:paraId="1546FED6" w14:textId="113E7363" w:rsidR="00CF6512" w:rsidRPr="00CF6512" w:rsidRDefault="00CF6512">
    <w:pPr>
      <w:pStyle w:val="Header"/>
      <w:rPr>
        <w:rFonts w:ascii="Calibri" w:hAnsi="Calibri" w:cs="Calibri"/>
        <w:sz w:val="20"/>
        <w:szCs w:val="20"/>
      </w:rPr>
    </w:pPr>
    <w:r w:rsidRPr="00CF6512">
      <w:rPr>
        <w:rFonts w:ascii="Calibri" w:hAnsi="Calibri" w:cs="Calibri"/>
        <w:sz w:val="20"/>
        <w:szCs w:val="20"/>
      </w:rPr>
      <w:t>Social Media Posts</w:t>
    </w:r>
  </w:p>
  <w:p w14:paraId="36D6211A" w14:textId="22C5DC2A" w:rsidR="00CF6512" w:rsidRPr="00CF6512" w:rsidRDefault="009C5B0E">
    <w:pPr>
      <w:pStyle w:val="Header"/>
      <w:rPr>
        <w:rFonts w:ascii="Calibri" w:hAnsi="Calibri" w:cs="Calibri"/>
        <w:sz w:val="20"/>
        <w:szCs w:val="20"/>
      </w:rPr>
    </w:pPr>
    <w:r>
      <w:rPr>
        <w:rFonts w:ascii="Calibri" w:hAnsi="Calibri" w:cs="Calibri"/>
        <w:sz w:val="20"/>
        <w:szCs w:val="20"/>
      </w:rPr>
      <w:t>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3F72" w14:textId="46248D94" w:rsidR="00B2630E" w:rsidRDefault="00B2630E">
    <w:pPr>
      <w:pStyle w:val="Header"/>
    </w:pPr>
    <w:r>
      <w:rPr>
        <w:noProof/>
      </w:rPr>
      <w:drawing>
        <wp:anchor distT="0" distB="0" distL="114300" distR="114300" simplePos="0" relativeHeight="251658240" behindDoc="1" locked="0" layoutInCell="1" allowOverlap="1" wp14:anchorId="03584195" wp14:editId="7E2220A5">
          <wp:simplePos x="0" y="0"/>
          <wp:positionH relativeFrom="column">
            <wp:posOffset>-922867</wp:posOffset>
          </wp:positionH>
          <wp:positionV relativeFrom="paragraph">
            <wp:posOffset>-441113</wp:posOffset>
          </wp:positionV>
          <wp:extent cx="8298180" cy="2743200"/>
          <wp:effectExtent l="0" t="0" r="0" b="0"/>
          <wp:wrapTight wrapText="bothSides">
            <wp:wrapPolygon edited="0">
              <wp:start x="0" y="0"/>
              <wp:lineTo x="0" y="21500"/>
              <wp:lineTo x="21554" y="21500"/>
              <wp:lineTo x="21554" y="0"/>
              <wp:lineTo x="0" y="0"/>
            </wp:wrapPolygon>
          </wp:wrapTight>
          <wp:docPr id="1719842891" name="Picture 1" descr="A close-up of a colorful dotte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42891" name="Picture 1" descr="A close-up of a colorful dotted pattern&#10;&#10;AI-generated content may be incorrect."/>
                  <pic:cNvPicPr/>
                </pic:nvPicPr>
                <pic:blipFill rotWithShape="1">
                  <a:blip r:embed="rId1">
                    <a:extLst>
                      <a:ext uri="{28A0092B-C50C-407E-A947-70E740481C1C}">
                        <a14:useLocalDpi xmlns:a14="http://schemas.microsoft.com/office/drawing/2010/main" val="0"/>
                      </a:ext>
                    </a:extLst>
                  </a:blip>
                  <a:srcRect t="22919"/>
                  <a:stretch/>
                </pic:blipFill>
                <pic:spPr bwMode="auto">
                  <a:xfrm>
                    <a:off x="0" y="0"/>
                    <a:ext cx="829818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62"/>
    <w:rsid w:val="00042662"/>
    <w:rsid w:val="0007094B"/>
    <w:rsid w:val="000D6B79"/>
    <w:rsid w:val="00164AE4"/>
    <w:rsid w:val="001F0286"/>
    <w:rsid w:val="00247BBD"/>
    <w:rsid w:val="002F6495"/>
    <w:rsid w:val="00326624"/>
    <w:rsid w:val="00351846"/>
    <w:rsid w:val="00354282"/>
    <w:rsid w:val="00362761"/>
    <w:rsid w:val="003630AC"/>
    <w:rsid w:val="003A3B9B"/>
    <w:rsid w:val="003C5B1A"/>
    <w:rsid w:val="003F4189"/>
    <w:rsid w:val="00497C27"/>
    <w:rsid w:val="005413C3"/>
    <w:rsid w:val="00566918"/>
    <w:rsid w:val="005B55B9"/>
    <w:rsid w:val="005E1427"/>
    <w:rsid w:val="00654DB7"/>
    <w:rsid w:val="0066403A"/>
    <w:rsid w:val="006D73D0"/>
    <w:rsid w:val="007212B8"/>
    <w:rsid w:val="007704AC"/>
    <w:rsid w:val="007712A6"/>
    <w:rsid w:val="007D29B7"/>
    <w:rsid w:val="007D5260"/>
    <w:rsid w:val="00805DFE"/>
    <w:rsid w:val="008328FC"/>
    <w:rsid w:val="00843651"/>
    <w:rsid w:val="00857F20"/>
    <w:rsid w:val="00900FB3"/>
    <w:rsid w:val="00953417"/>
    <w:rsid w:val="00962072"/>
    <w:rsid w:val="00984CBB"/>
    <w:rsid w:val="0099003F"/>
    <w:rsid w:val="009C5B0E"/>
    <w:rsid w:val="00B13F2E"/>
    <w:rsid w:val="00B2630E"/>
    <w:rsid w:val="00BA16D2"/>
    <w:rsid w:val="00C350AB"/>
    <w:rsid w:val="00C50A8F"/>
    <w:rsid w:val="00C50AA7"/>
    <w:rsid w:val="00C8231B"/>
    <w:rsid w:val="00C917B4"/>
    <w:rsid w:val="00CA1E7C"/>
    <w:rsid w:val="00CE5851"/>
    <w:rsid w:val="00CF6512"/>
    <w:rsid w:val="00D31A2A"/>
    <w:rsid w:val="00D671E8"/>
    <w:rsid w:val="00D75E6A"/>
    <w:rsid w:val="00DB6B6E"/>
    <w:rsid w:val="00E25A33"/>
    <w:rsid w:val="00E27501"/>
    <w:rsid w:val="00E900C5"/>
    <w:rsid w:val="00EB2DE1"/>
    <w:rsid w:val="00F13DA9"/>
    <w:rsid w:val="00F43162"/>
    <w:rsid w:val="00F63FBA"/>
    <w:rsid w:val="00F80C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24469"/>
  <w15:chartTrackingRefBased/>
  <w15:docId w15:val="{E0011FFB-D462-654D-B854-4719D9936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31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31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31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31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31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31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31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31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31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1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31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31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31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31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31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31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31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3162"/>
    <w:rPr>
      <w:rFonts w:eastAsiaTheme="majorEastAsia" w:cstheme="majorBidi"/>
      <w:color w:val="272727" w:themeColor="text1" w:themeTint="D8"/>
    </w:rPr>
  </w:style>
  <w:style w:type="paragraph" w:styleId="Title">
    <w:name w:val="Title"/>
    <w:basedOn w:val="Normal"/>
    <w:next w:val="Normal"/>
    <w:link w:val="TitleChar"/>
    <w:uiPriority w:val="10"/>
    <w:qFormat/>
    <w:rsid w:val="00F431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1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31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31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3162"/>
    <w:pPr>
      <w:spacing w:before="160"/>
      <w:jc w:val="center"/>
    </w:pPr>
    <w:rPr>
      <w:i/>
      <w:iCs/>
      <w:color w:val="404040" w:themeColor="text1" w:themeTint="BF"/>
    </w:rPr>
  </w:style>
  <w:style w:type="character" w:customStyle="1" w:styleId="QuoteChar">
    <w:name w:val="Quote Char"/>
    <w:basedOn w:val="DefaultParagraphFont"/>
    <w:link w:val="Quote"/>
    <w:uiPriority w:val="29"/>
    <w:rsid w:val="00F43162"/>
    <w:rPr>
      <w:i/>
      <w:iCs/>
      <w:color w:val="404040" w:themeColor="text1" w:themeTint="BF"/>
    </w:rPr>
  </w:style>
  <w:style w:type="paragraph" w:styleId="ListParagraph">
    <w:name w:val="List Paragraph"/>
    <w:basedOn w:val="Normal"/>
    <w:uiPriority w:val="34"/>
    <w:qFormat/>
    <w:rsid w:val="00F43162"/>
    <w:pPr>
      <w:ind w:left="720"/>
      <w:contextualSpacing/>
    </w:pPr>
  </w:style>
  <w:style w:type="character" w:styleId="IntenseEmphasis">
    <w:name w:val="Intense Emphasis"/>
    <w:basedOn w:val="DefaultParagraphFont"/>
    <w:uiPriority w:val="21"/>
    <w:qFormat/>
    <w:rsid w:val="00F43162"/>
    <w:rPr>
      <w:i/>
      <w:iCs/>
      <w:color w:val="0F4761" w:themeColor="accent1" w:themeShade="BF"/>
    </w:rPr>
  </w:style>
  <w:style w:type="paragraph" w:styleId="IntenseQuote">
    <w:name w:val="Intense Quote"/>
    <w:basedOn w:val="Normal"/>
    <w:next w:val="Normal"/>
    <w:link w:val="IntenseQuoteChar"/>
    <w:uiPriority w:val="30"/>
    <w:qFormat/>
    <w:rsid w:val="00F431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3162"/>
    <w:rPr>
      <w:i/>
      <w:iCs/>
      <w:color w:val="0F4761" w:themeColor="accent1" w:themeShade="BF"/>
    </w:rPr>
  </w:style>
  <w:style w:type="character" w:styleId="IntenseReference">
    <w:name w:val="Intense Reference"/>
    <w:basedOn w:val="DefaultParagraphFont"/>
    <w:uiPriority w:val="32"/>
    <w:qFormat/>
    <w:rsid w:val="00F43162"/>
    <w:rPr>
      <w:b/>
      <w:bCs/>
      <w:smallCaps/>
      <w:color w:val="0F4761" w:themeColor="accent1" w:themeShade="BF"/>
      <w:spacing w:val="5"/>
    </w:rPr>
  </w:style>
  <w:style w:type="paragraph" w:styleId="Header">
    <w:name w:val="header"/>
    <w:basedOn w:val="Normal"/>
    <w:link w:val="HeaderChar"/>
    <w:uiPriority w:val="99"/>
    <w:unhideWhenUsed/>
    <w:rsid w:val="00CF65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512"/>
  </w:style>
  <w:style w:type="paragraph" w:styleId="Footer">
    <w:name w:val="footer"/>
    <w:basedOn w:val="Normal"/>
    <w:link w:val="FooterChar"/>
    <w:uiPriority w:val="99"/>
    <w:unhideWhenUsed/>
    <w:rsid w:val="00CF65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512"/>
  </w:style>
  <w:style w:type="character" w:styleId="PageNumber">
    <w:name w:val="page number"/>
    <w:basedOn w:val="DefaultParagraphFont"/>
    <w:uiPriority w:val="99"/>
    <w:semiHidden/>
    <w:unhideWhenUsed/>
    <w:rsid w:val="00CF6512"/>
  </w:style>
  <w:style w:type="paragraph" w:styleId="Revision">
    <w:name w:val="Revision"/>
    <w:hidden/>
    <w:uiPriority w:val="99"/>
    <w:semiHidden/>
    <w:rsid w:val="00984CBB"/>
    <w:pPr>
      <w:spacing w:after="0" w:line="240" w:lineRule="auto"/>
    </w:pPr>
  </w:style>
  <w:style w:type="character" w:styleId="CommentReference">
    <w:name w:val="annotation reference"/>
    <w:basedOn w:val="DefaultParagraphFont"/>
    <w:uiPriority w:val="99"/>
    <w:semiHidden/>
    <w:unhideWhenUsed/>
    <w:rsid w:val="00D75E6A"/>
    <w:rPr>
      <w:sz w:val="16"/>
      <w:szCs w:val="16"/>
    </w:rPr>
  </w:style>
  <w:style w:type="paragraph" w:styleId="CommentText">
    <w:name w:val="annotation text"/>
    <w:basedOn w:val="Normal"/>
    <w:link w:val="CommentTextChar"/>
    <w:uiPriority w:val="99"/>
    <w:unhideWhenUsed/>
    <w:rsid w:val="00D75E6A"/>
    <w:pPr>
      <w:spacing w:line="240" w:lineRule="auto"/>
    </w:pPr>
    <w:rPr>
      <w:sz w:val="20"/>
      <w:szCs w:val="20"/>
    </w:rPr>
  </w:style>
  <w:style w:type="character" w:customStyle="1" w:styleId="CommentTextChar">
    <w:name w:val="Comment Text Char"/>
    <w:basedOn w:val="DefaultParagraphFont"/>
    <w:link w:val="CommentText"/>
    <w:uiPriority w:val="99"/>
    <w:rsid w:val="00D75E6A"/>
    <w:rPr>
      <w:sz w:val="20"/>
      <w:szCs w:val="20"/>
    </w:rPr>
  </w:style>
  <w:style w:type="paragraph" w:styleId="CommentSubject">
    <w:name w:val="annotation subject"/>
    <w:basedOn w:val="CommentText"/>
    <w:next w:val="CommentText"/>
    <w:link w:val="CommentSubjectChar"/>
    <w:uiPriority w:val="99"/>
    <w:semiHidden/>
    <w:unhideWhenUsed/>
    <w:rsid w:val="00D75E6A"/>
    <w:rPr>
      <w:b/>
      <w:bCs/>
    </w:rPr>
  </w:style>
  <w:style w:type="character" w:customStyle="1" w:styleId="CommentSubjectChar">
    <w:name w:val="Comment Subject Char"/>
    <w:basedOn w:val="CommentTextChar"/>
    <w:link w:val="CommentSubject"/>
    <w:uiPriority w:val="99"/>
    <w:semiHidden/>
    <w:rsid w:val="00D75E6A"/>
    <w:rPr>
      <w:b/>
      <w:bCs/>
      <w:sz w:val="20"/>
      <w:szCs w:val="20"/>
    </w:rPr>
  </w:style>
  <w:style w:type="character" w:styleId="Hyperlink">
    <w:name w:val="Hyperlink"/>
    <w:basedOn w:val="DefaultParagraphFont"/>
    <w:uiPriority w:val="99"/>
    <w:unhideWhenUsed/>
    <w:rsid w:val="009C5B0E"/>
    <w:rPr>
      <w:color w:val="467886" w:themeColor="hyperlink"/>
      <w:u w:val="single"/>
    </w:rPr>
  </w:style>
  <w:style w:type="character" w:styleId="UnresolvedMention">
    <w:name w:val="Unresolved Mention"/>
    <w:basedOn w:val="DefaultParagraphFont"/>
    <w:uiPriority w:val="99"/>
    <w:semiHidden/>
    <w:unhideWhenUsed/>
    <w:rsid w:val="009C5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05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vocacy.jointhealth.org/patients-and-patents/"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dvocacy.jointhealth.org/patients-and-patents/"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advocacy.jointhealth.org/patients-and-patents/"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advocacy.jointhealth.org/patients-and-patents/"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dcd08ae-1359-412b-948b-ab375616dfe7}" enabled="1" method="Standard" siteId="{15eae2cb-1c94-4d1f-804f-cb0c347dbda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Lendvoy</dc:creator>
  <cp:keywords/>
  <dc:description/>
  <cp:lastModifiedBy>Olivia Kotarba</cp:lastModifiedBy>
  <cp:revision>2</cp:revision>
  <dcterms:created xsi:type="dcterms:W3CDTF">2025-07-28T22:50:00Z</dcterms:created>
  <dcterms:modified xsi:type="dcterms:W3CDTF">2025-07-28T22:50:00Z</dcterms:modified>
</cp:coreProperties>
</file>